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A1" w:rsidRPr="00D93B16" w:rsidRDefault="001041A1" w:rsidP="00D93B16">
      <w:pPr>
        <w:spacing w:after="0" w:line="276" w:lineRule="auto"/>
        <w:jc w:val="both"/>
        <w:rPr>
          <w:rFonts w:ascii="Arial" w:eastAsia="Times New Roman" w:hAnsi="Arial" w:cs="Arial"/>
          <w:sz w:val="24"/>
          <w:szCs w:val="24"/>
          <w:lang w:eastAsia="en-GB"/>
        </w:rPr>
      </w:pPr>
      <w:r w:rsidRPr="00D93B16">
        <w:rPr>
          <w:rFonts w:ascii="Arial" w:hAnsi="Arial" w:cs="Arial"/>
          <w:b/>
          <w:noProof/>
          <w:lang w:eastAsia="en-ZA"/>
        </w:rPr>
        <w:drawing>
          <wp:anchor distT="0" distB="0" distL="114300" distR="114300" simplePos="0" relativeHeight="251659264" behindDoc="0" locked="0" layoutInCell="1" allowOverlap="1" wp14:anchorId="726A7D4C" wp14:editId="7A55CEE8">
            <wp:simplePos x="0" y="0"/>
            <wp:positionH relativeFrom="column">
              <wp:posOffset>2952750</wp:posOffset>
            </wp:positionH>
            <wp:positionV relativeFrom="page">
              <wp:posOffset>295275</wp:posOffset>
            </wp:positionV>
            <wp:extent cx="487680" cy="765810"/>
            <wp:effectExtent l="0" t="0" r="7620" b="0"/>
            <wp:wrapSquare wrapText="bothSides"/>
            <wp:docPr id="20" name="Picture 1" descr="C:\Users\BonganiM\AppData\Local\Microsoft\Windows\INetCache\Content.Outlook\NPLF5OKQ\NDA Refi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ganiM\AppData\Local\Microsoft\Windows\INetCache\Content.Outlook\NPLF5OKQ\NDA Refin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765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1041A1" w:rsidRPr="00D93B16" w:rsidTr="006407CC">
        <w:trPr>
          <w:trHeight w:val="1617"/>
        </w:trPr>
        <w:tc>
          <w:tcPr>
            <w:tcW w:w="10440" w:type="dxa"/>
          </w:tcPr>
          <w:p w:rsidR="001041A1" w:rsidRPr="00D93B16" w:rsidRDefault="00EB4D18" w:rsidP="00D93B16">
            <w:pPr>
              <w:pBdr>
                <w:top w:val="single" w:sz="4" w:space="1" w:color="auto"/>
                <w:left w:val="single" w:sz="4" w:space="4" w:color="auto"/>
                <w:bottom w:val="single" w:sz="4" w:space="1" w:color="auto"/>
                <w:right w:val="single" w:sz="4" w:space="4" w:color="auto"/>
              </w:pBdr>
              <w:spacing w:after="0" w:line="276" w:lineRule="auto"/>
              <w:jc w:val="both"/>
              <w:rPr>
                <w:rFonts w:ascii="Arial" w:eastAsia="Times New Roman" w:hAnsi="Arial" w:cs="Arial"/>
                <w:b/>
                <w:bCs/>
                <w:sz w:val="28"/>
                <w:szCs w:val="28"/>
                <w:lang w:val="en-US"/>
                <w14:shadow w14:blurRad="50800" w14:dist="38100" w14:dir="2700000" w14:sx="100000" w14:sy="100000" w14:kx="0" w14:ky="0" w14:algn="tl">
                  <w14:srgbClr w14:val="000000">
                    <w14:alpha w14:val="60000"/>
                  </w14:srgbClr>
                </w14:shadow>
              </w:rPr>
            </w:pPr>
            <w:r>
              <w:rPr>
                <w:rFonts w:ascii="Arial" w:eastAsia="Times New Roman" w:hAnsi="Arial" w:cs="Arial"/>
                <w:b/>
                <w:bCs/>
                <w:sz w:val="28"/>
                <w:szCs w:val="28"/>
                <w:lang w:val="en-US"/>
                <w14:shadow w14:blurRad="50800" w14:dist="38100" w14:dir="2700000" w14:sx="100000" w14:sy="100000" w14:kx="0" w14:ky="0" w14:algn="tl">
                  <w14:srgbClr w14:val="000000">
                    <w14:alpha w14:val="60000"/>
                  </w14:srgbClr>
                </w14:shadow>
              </w:rPr>
              <w:t xml:space="preserve">                                            </w:t>
            </w:r>
            <w:r w:rsidR="001041A1" w:rsidRPr="00D93B16">
              <w:rPr>
                <w:rFonts w:ascii="Arial" w:eastAsia="Times New Roman" w:hAnsi="Arial" w:cs="Arial"/>
                <w:b/>
                <w:bCs/>
                <w:sz w:val="28"/>
                <w:szCs w:val="28"/>
                <w:lang w:val="en-US"/>
                <w14:shadow w14:blurRad="50800" w14:dist="38100" w14:dir="2700000" w14:sx="100000" w14:sy="100000" w14:kx="0" w14:ky="0" w14:algn="tl">
                  <w14:srgbClr w14:val="000000">
                    <w14:alpha w14:val="60000"/>
                  </w14:srgbClr>
                </w14:shadow>
              </w:rPr>
              <w:t>TERMS OF REFERENCE</w:t>
            </w:r>
          </w:p>
          <w:p w:rsidR="000A67F6" w:rsidRPr="00D93B16" w:rsidRDefault="000A67F6" w:rsidP="00D93B16">
            <w:pPr>
              <w:pBdr>
                <w:top w:val="single" w:sz="4" w:space="14" w:color="auto"/>
                <w:left w:val="single" w:sz="4" w:space="4" w:color="auto"/>
                <w:bottom w:val="single" w:sz="4" w:space="1" w:color="auto"/>
                <w:right w:val="single" w:sz="4" w:space="4" w:color="auto"/>
              </w:pBdr>
              <w:spacing w:after="0" w:line="276" w:lineRule="auto"/>
              <w:jc w:val="both"/>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pPr>
            <w:r w:rsidRPr="00D93B16">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The National Development Agency (NDA) hereby Requests for Proposals from Civil Society Organisations (CSOs) that implement programmes and projects that address poverty and support vulnerable people in communities.  The focus is specifically on agricultural projects; textile related projects; ECD and those that support persons with disabilities.  CSOs must be registered and in operation for a minimum of three years.</w:t>
            </w:r>
          </w:p>
        </w:tc>
      </w:tr>
    </w:tbl>
    <w:p w:rsidR="001041A1" w:rsidRPr="00D93B16" w:rsidRDefault="001041A1" w:rsidP="00D93B16">
      <w:pPr>
        <w:spacing w:after="0" w:line="276" w:lineRule="auto"/>
        <w:jc w:val="both"/>
        <w:rPr>
          <w:rFonts w:ascii="Arial" w:eastAsia="Times New Roman" w:hAnsi="Arial" w:cs="Arial"/>
          <w:vanish/>
          <w:lang w:eastAsia="en-GB"/>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222"/>
      </w:tblGrid>
      <w:tr w:rsidR="001041A1" w:rsidRPr="00D93B16" w:rsidTr="000E0770">
        <w:tc>
          <w:tcPr>
            <w:tcW w:w="2218" w:type="dxa"/>
            <w:shd w:val="clear" w:color="auto" w:fill="DEEAF6" w:themeFill="accent1" w:themeFillTint="33"/>
          </w:tcPr>
          <w:p w:rsidR="001041A1" w:rsidRPr="00D93B16" w:rsidRDefault="001041A1" w:rsidP="00D93B16">
            <w:pPr>
              <w:spacing w:after="0" w:line="276" w:lineRule="auto"/>
              <w:jc w:val="both"/>
              <w:rPr>
                <w:rFonts w:ascii="Arial" w:eastAsia="Times New Roman" w:hAnsi="Arial" w:cs="Arial"/>
                <w:b/>
                <w:lang w:eastAsia="en-GB"/>
              </w:rPr>
            </w:pPr>
            <w:r w:rsidRPr="00D93B16">
              <w:rPr>
                <w:rFonts w:ascii="Arial" w:eastAsia="Times New Roman" w:hAnsi="Arial" w:cs="Arial"/>
                <w:b/>
                <w:lang w:eastAsia="en-GB"/>
              </w:rPr>
              <w:t>BRIEFING SESSION</w:t>
            </w:r>
          </w:p>
          <w:p w:rsidR="001041A1" w:rsidRPr="00D93B16" w:rsidRDefault="001041A1" w:rsidP="00D93B16">
            <w:pPr>
              <w:spacing w:after="0" w:line="276" w:lineRule="auto"/>
              <w:jc w:val="both"/>
              <w:rPr>
                <w:rFonts w:ascii="Arial" w:eastAsia="Times New Roman" w:hAnsi="Arial" w:cs="Arial"/>
                <w:b/>
                <w:lang w:eastAsia="en-GB"/>
              </w:rPr>
            </w:pPr>
          </w:p>
          <w:p w:rsidR="001041A1" w:rsidRPr="00D93B16" w:rsidRDefault="001041A1" w:rsidP="00D93B16">
            <w:pPr>
              <w:spacing w:after="0" w:line="276" w:lineRule="auto"/>
              <w:jc w:val="both"/>
              <w:rPr>
                <w:rFonts w:ascii="Arial" w:eastAsia="Times New Roman" w:hAnsi="Arial" w:cs="Arial"/>
                <w:b/>
                <w:lang w:eastAsia="en-GB"/>
              </w:rPr>
            </w:pPr>
            <w:r w:rsidRPr="00D93B16">
              <w:rPr>
                <w:rFonts w:ascii="Arial" w:eastAsia="Times New Roman" w:hAnsi="Arial" w:cs="Arial"/>
                <w:b/>
                <w:lang w:eastAsia="en-GB"/>
              </w:rPr>
              <w:t>VENUE</w:t>
            </w:r>
          </w:p>
        </w:tc>
        <w:tc>
          <w:tcPr>
            <w:tcW w:w="8222" w:type="dxa"/>
            <w:shd w:val="clear" w:color="auto" w:fill="auto"/>
          </w:tcPr>
          <w:p w:rsidR="001041A1" w:rsidRPr="00D93B16" w:rsidRDefault="001041A1" w:rsidP="00D93B16">
            <w:pPr>
              <w:spacing w:after="0" w:line="276" w:lineRule="auto"/>
              <w:jc w:val="both"/>
              <w:rPr>
                <w:rFonts w:ascii="Arial" w:eastAsia="Times New Roman" w:hAnsi="Arial" w:cs="Arial"/>
                <w:b/>
                <w:lang w:eastAsia="en-GB"/>
              </w:rPr>
            </w:pPr>
            <w:r w:rsidRPr="00D93B16">
              <w:rPr>
                <w:rFonts w:ascii="Arial" w:eastAsia="Times New Roman" w:hAnsi="Arial" w:cs="Arial"/>
                <w:b/>
                <w:lang w:eastAsia="en-GB"/>
              </w:rPr>
              <w:t xml:space="preserve">A  BRIEFING SESSION WILL BE HELD ON THE </w:t>
            </w:r>
            <w:r w:rsidR="00317CB1">
              <w:rPr>
                <w:rFonts w:ascii="Arial" w:eastAsia="Times New Roman" w:hAnsi="Arial" w:cs="Arial"/>
                <w:b/>
                <w:lang w:eastAsia="en-GB"/>
              </w:rPr>
              <w:t>23</w:t>
            </w:r>
            <w:r w:rsidR="000A67F6" w:rsidRPr="00D93B16">
              <w:rPr>
                <w:rFonts w:ascii="Arial" w:eastAsia="Times New Roman" w:hAnsi="Arial" w:cs="Arial"/>
                <w:b/>
                <w:lang w:eastAsia="en-GB"/>
              </w:rPr>
              <w:t xml:space="preserve"> </w:t>
            </w:r>
            <w:r w:rsidR="004F4236" w:rsidRPr="00D93B16">
              <w:rPr>
                <w:rFonts w:ascii="Arial" w:eastAsia="Times New Roman" w:hAnsi="Arial" w:cs="Arial"/>
                <w:b/>
                <w:lang w:eastAsia="en-GB"/>
              </w:rPr>
              <w:t xml:space="preserve"> NOVEMBER </w:t>
            </w:r>
            <w:r w:rsidR="00DC7A15" w:rsidRPr="00D93B16">
              <w:rPr>
                <w:rFonts w:ascii="Arial" w:eastAsia="Times New Roman" w:hAnsi="Arial" w:cs="Arial"/>
                <w:b/>
                <w:lang w:eastAsia="en-GB"/>
              </w:rPr>
              <w:t xml:space="preserve"> 2022</w:t>
            </w:r>
            <w:r w:rsidR="00306A71" w:rsidRPr="00D93B16">
              <w:rPr>
                <w:rFonts w:ascii="Arial" w:eastAsia="Times New Roman" w:hAnsi="Arial" w:cs="Arial"/>
                <w:b/>
                <w:lang w:eastAsia="en-GB"/>
              </w:rPr>
              <w:t xml:space="preserve"> at 10H00.</w:t>
            </w:r>
          </w:p>
          <w:p w:rsidR="001041A1" w:rsidRPr="00D93B16" w:rsidRDefault="001041A1" w:rsidP="00D93B16">
            <w:pPr>
              <w:spacing w:after="0" w:line="276" w:lineRule="auto"/>
              <w:jc w:val="both"/>
              <w:rPr>
                <w:rFonts w:ascii="Arial" w:eastAsia="Times New Roman" w:hAnsi="Arial" w:cs="Arial"/>
                <w:lang w:eastAsia="en-GB"/>
              </w:rPr>
            </w:pPr>
            <w:r w:rsidRPr="00D93B16">
              <w:rPr>
                <w:rFonts w:ascii="Arial" w:eastAsia="Times New Roman" w:hAnsi="Arial" w:cs="Arial"/>
                <w:lang w:eastAsia="en-GB"/>
              </w:rPr>
              <w:t xml:space="preserve"> </w:t>
            </w:r>
          </w:p>
          <w:p w:rsidR="001041A1" w:rsidRPr="00D93B16" w:rsidRDefault="00A50FF3" w:rsidP="00D93B16">
            <w:pPr>
              <w:spacing w:line="276" w:lineRule="auto"/>
              <w:jc w:val="both"/>
              <w:rPr>
                <w:rFonts w:ascii="Arial" w:hAnsi="Arial" w:cs="Arial"/>
              </w:rPr>
            </w:pPr>
            <w:r w:rsidRPr="00D93B16">
              <w:rPr>
                <w:rFonts w:ascii="Arial" w:hAnsi="Arial" w:cs="Arial"/>
                <w:b/>
              </w:rPr>
              <w:t>MICROSOFT TEAMS</w:t>
            </w:r>
            <w:r w:rsidRPr="00D93B16">
              <w:rPr>
                <w:rFonts w:ascii="Arial" w:hAnsi="Arial" w:cs="Arial"/>
              </w:rPr>
              <w:t xml:space="preserve">: </w:t>
            </w:r>
            <w:r w:rsidR="005F7461" w:rsidRPr="00D93B16">
              <w:rPr>
                <w:rFonts w:ascii="Arial" w:hAnsi="Arial" w:cs="Arial"/>
              </w:rPr>
              <w:t>Applicants</w:t>
            </w:r>
            <w:r w:rsidRPr="00D93B16">
              <w:rPr>
                <w:rFonts w:ascii="Arial" w:hAnsi="Arial" w:cs="Arial"/>
              </w:rPr>
              <w:t xml:space="preserve"> who are interested in joining the briefing session MUST send their e-mail addresses to: </w:t>
            </w:r>
            <w:hyperlink r:id="rId9" w:history="1">
              <w:r w:rsidR="000A67F6" w:rsidRPr="00D93B16">
                <w:rPr>
                  <w:rStyle w:val="Hyperlink"/>
                  <w:rFonts w:ascii="Arial" w:hAnsi="Arial" w:cs="Arial"/>
                </w:rPr>
                <w:t>boitumelom@nda.org.za</w:t>
              </w:r>
            </w:hyperlink>
            <w:r w:rsidR="000A67F6" w:rsidRPr="00D93B16">
              <w:rPr>
                <w:rFonts w:ascii="Arial" w:hAnsi="Arial" w:cs="Arial"/>
              </w:rPr>
              <w:t xml:space="preserve"> by 17</w:t>
            </w:r>
            <w:r w:rsidRPr="00D93B16">
              <w:rPr>
                <w:rFonts w:ascii="Arial" w:hAnsi="Arial" w:cs="Arial"/>
              </w:rPr>
              <w:t xml:space="preserve">h00 on the </w:t>
            </w:r>
            <w:r w:rsidR="00317CB1">
              <w:rPr>
                <w:rFonts w:ascii="Arial" w:hAnsi="Arial" w:cs="Arial"/>
              </w:rPr>
              <w:t>22</w:t>
            </w:r>
            <w:r w:rsidR="004F4236" w:rsidRPr="00D93B16">
              <w:rPr>
                <w:rFonts w:ascii="Arial" w:hAnsi="Arial" w:cs="Arial"/>
              </w:rPr>
              <w:t xml:space="preserve"> November </w:t>
            </w:r>
            <w:r w:rsidR="00DC7A15" w:rsidRPr="00D93B16">
              <w:rPr>
                <w:rFonts w:ascii="Arial" w:hAnsi="Arial" w:cs="Arial"/>
              </w:rPr>
              <w:t xml:space="preserve"> 2022</w:t>
            </w:r>
            <w:r w:rsidRPr="00D93B16">
              <w:rPr>
                <w:rFonts w:ascii="Arial" w:hAnsi="Arial" w:cs="Arial"/>
              </w:rPr>
              <w:t xml:space="preserve"> so that a link can be sent to them for joining the Microsoft Teams meeting.</w:t>
            </w:r>
          </w:p>
        </w:tc>
      </w:tr>
      <w:tr w:rsidR="001041A1" w:rsidRPr="00D93B16" w:rsidTr="000E0770">
        <w:tc>
          <w:tcPr>
            <w:tcW w:w="2218" w:type="dxa"/>
            <w:shd w:val="clear" w:color="auto" w:fill="DEEAF6" w:themeFill="accent1" w:themeFillTint="33"/>
          </w:tcPr>
          <w:p w:rsidR="001041A1" w:rsidRPr="00D93B16" w:rsidRDefault="001041A1" w:rsidP="00D93B16">
            <w:pPr>
              <w:spacing w:after="0" w:line="276" w:lineRule="auto"/>
              <w:jc w:val="both"/>
              <w:rPr>
                <w:rFonts w:ascii="Arial" w:eastAsia="Times New Roman" w:hAnsi="Arial" w:cs="Arial"/>
                <w:b/>
                <w:lang w:eastAsia="en-GB"/>
              </w:rPr>
            </w:pPr>
            <w:r w:rsidRPr="00D93B16">
              <w:rPr>
                <w:rFonts w:ascii="Arial" w:eastAsia="Times New Roman" w:hAnsi="Arial" w:cs="Arial"/>
                <w:b/>
                <w:lang w:eastAsia="en-GB"/>
              </w:rPr>
              <w:t>CLOSING DATE</w:t>
            </w:r>
          </w:p>
          <w:p w:rsidR="001041A1" w:rsidRPr="00D93B16" w:rsidRDefault="001041A1" w:rsidP="00D93B16">
            <w:pPr>
              <w:spacing w:after="0" w:line="276" w:lineRule="auto"/>
              <w:jc w:val="both"/>
              <w:rPr>
                <w:rFonts w:ascii="Arial" w:eastAsia="Times New Roman" w:hAnsi="Arial" w:cs="Arial"/>
                <w:b/>
                <w:lang w:eastAsia="en-GB"/>
              </w:rPr>
            </w:pPr>
          </w:p>
          <w:p w:rsidR="001041A1" w:rsidRPr="00D93B16" w:rsidRDefault="001041A1" w:rsidP="00D93B16">
            <w:pPr>
              <w:spacing w:after="0" w:line="276" w:lineRule="auto"/>
              <w:jc w:val="both"/>
              <w:rPr>
                <w:rFonts w:ascii="Arial" w:eastAsia="Times New Roman" w:hAnsi="Arial" w:cs="Arial"/>
                <w:lang w:eastAsia="en-GB"/>
              </w:rPr>
            </w:pPr>
            <w:r w:rsidRPr="00D93B16">
              <w:rPr>
                <w:rFonts w:ascii="Arial" w:eastAsia="Times New Roman" w:hAnsi="Arial" w:cs="Arial"/>
                <w:b/>
                <w:lang w:eastAsia="en-GB"/>
              </w:rPr>
              <w:t>CLOSING TIME</w:t>
            </w:r>
          </w:p>
        </w:tc>
        <w:tc>
          <w:tcPr>
            <w:tcW w:w="8222" w:type="dxa"/>
            <w:shd w:val="clear" w:color="auto" w:fill="auto"/>
          </w:tcPr>
          <w:p w:rsidR="001041A1" w:rsidRPr="00D93B16" w:rsidRDefault="000A67F6" w:rsidP="00D93B16">
            <w:pPr>
              <w:spacing w:after="0" w:line="276" w:lineRule="auto"/>
              <w:jc w:val="both"/>
              <w:rPr>
                <w:rFonts w:ascii="Arial" w:eastAsia="Times New Roman" w:hAnsi="Arial" w:cs="Arial"/>
                <w:b/>
                <w:color w:val="000000"/>
                <w:lang w:eastAsia="en-GB"/>
              </w:rPr>
            </w:pPr>
            <w:r w:rsidRPr="00D93B16">
              <w:rPr>
                <w:rFonts w:ascii="Arial" w:eastAsia="Times New Roman" w:hAnsi="Arial" w:cs="Arial"/>
                <w:b/>
                <w:color w:val="000000"/>
                <w:lang w:eastAsia="en-GB"/>
              </w:rPr>
              <w:t>02 December</w:t>
            </w:r>
            <w:r w:rsidR="00BF30CE" w:rsidRPr="00D93B16">
              <w:rPr>
                <w:rFonts w:ascii="Arial" w:eastAsia="Times New Roman" w:hAnsi="Arial" w:cs="Arial"/>
                <w:b/>
                <w:color w:val="000000"/>
                <w:lang w:eastAsia="en-GB"/>
              </w:rPr>
              <w:t xml:space="preserve"> </w:t>
            </w:r>
            <w:r w:rsidR="00DC7A15" w:rsidRPr="00D93B16">
              <w:rPr>
                <w:rFonts w:ascii="Arial" w:eastAsia="Times New Roman" w:hAnsi="Arial" w:cs="Arial"/>
                <w:b/>
                <w:color w:val="000000"/>
                <w:lang w:eastAsia="en-GB"/>
              </w:rPr>
              <w:t xml:space="preserve"> 2022</w:t>
            </w:r>
          </w:p>
          <w:p w:rsidR="001041A1" w:rsidRPr="00D93B16" w:rsidRDefault="001041A1" w:rsidP="00D93B16">
            <w:pPr>
              <w:spacing w:after="0" w:line="276" w:lineRule="auto"/>
              <w:jc w:val="both"/>
              <w:rPr>
                <w:rFonts w:ascii="Arial" w:eastAsia="Times New Roman" w:hAnsi="Arial" w:cs="Arial"/>
                <w:b/>
                <w:color w:val="000000"/>
                <w:lang w:eastAsia="en-GB"/>
              </w:rPr>
            </w:pPr>
          </w:p>
          <w:p w:rsidR="000E0770" w:rsidRPr="00D93B16" w:rsidRDefault="000A67F6" w:rsidP="00D93B16">
            <w:pPr>
              <w:spacing w:after="0" w:line="276" w:lineRule="auto"/>
              <w:jc w:val="both"/>
              <w:rPr>
                <w:rFonts w:ascii="Arial" w:eastAsia="Times New Roman" w:hAnsi="Arial" w:cs="Arial"/>
                <w:color w:val="000000"/>
                <w:lang w:eastAsia="en-GB"/>
              </w:rPr>
            </w:pPr>
            <w:r w:rsidRPr="00D93B16">
              <w:rPr>
                <w:rFonts w:ascii="Arial" w:eastAsia="Times New Roman" w:hAnsi="Arial" w:cs="Arial"/>
                <w:b/>
                <w:color w:val="000000"/>
                <w:lang w:eastAsia="en-GB"/>
              </w:rPr>
              <w:t>12</w:t>
            </w:r>
            <w:r w:rsidR="00E502AD" w:rsidRPr="00D93B16">
              <w:rPr>
                <w:rFonts w:ascii="Arial" w:eastAsia="Times New Roman" w:hAnsi="Arial" w:cs="Arial"/>
                <w:b/>
                <w:color w:val="000000"/>
                <w:lang w:eastAsia="en-GB"/>
              </w:rPr>
              <w:t>h00</w:t>
            </w:r>
          </w:p>
        </w:tc>
      </w:tr>
      <w:tr w:rsidR="001041A1" w:rsidRPr="00D93B16" w:rsidTr="000E0770">
        <w:tc>
          <w:tcPr>
            <w:tcW w:w="2218" w:type="dxa"/>
            <w:shd w:val="clear" w:color="auto" w:fill="DEEAF6" w:themeFill="accent1" w:themeFillTint="33"/>
          </w:tcPr>
          <w:p w:rsidR="001041A1" w:rsidRPr="00D93B16" w:rsidRDefault="001041A1" w:rsidP="00D93B16">
            <w:pPr>
              <w:spacing w:after="0" w:line="276" w:lineRule="auto"/>
              <w:jc w:val="both"/>
              <w:rPr>
                <w:rFonts w:ascii="Arial" w:eastAsia="Times New Roman" w:hAnsi="Arial" w:cs="Arial"/>
                <w:b/>
                <w:sz w:val="24"/>
                <w:szCs w:val="20"/>
                <w:lang w:eastAsia="en-GB"/>
              </w:rPr>
            </w:pPr>
            <w:r w:rsidRPr="00D93B16">
              <w:rPr>
                <w:rFonts w:ascii="Arial" w:eastAsia="Times New Roman" w:hAnsi="Arial" w:cs="Arial"/>
                <w:b/>
                <w:sz w:val="24"/>
                <w:szCs w:val="20"/>
                <w:lang w:eastAsia="en-GB"/>
              </w:rPr>
              <w:t>SUBMISSION OF DOCUMENTS</w:t>
            </w:r>
          </w:p>
        </w:tc>
        <w:tc>
          <w:tcPr>
            <w:tcW w:w="8222" w:type="dxa"/>
            <w:shd w:val="clear" w:color="auto" w:fill="auto"/>
          </w:tcPr>
          <w:p w:rsidR="001041A1" w:rsidRPr="00D93B16" w:rsidRDefault="00E11BDF" w:rsidP="00D93B16">
            <w:pPr>
              <w:spacing w:after="0" w:line="276" w:lineRule="auto"/>
              <w:jc w:val="both"/>
              <w:rPr>
                <w:rFonts w:ascii="Arial" w:eastAsia="Times New Roman" w:hAnsi="Arial" w:cs="Arial"/>
                <w:b/>
                <w:i/>
                <w:sz w:val="20"/>
                <w:szCs w:val="20"/>
                <w:lang w:eastAsia="en-GB"/>
              </w:rPr>
            </w:pPr>
            <w:r w:rsidRPr="00D93B16">
              <w:rPr>
                <w:rFonts w:ascii="Arial" w:eastAsia="Times New Roman" w:hAnsi="Arial" w:cs="Arial"/>
                <w:bCs/>
                <w:i/>
                <w:sz w:val="20"/>
                <w:szCs w:val="20"/>
                <w:lang w:eastAsia="en-GB"/>
              </w:rPr>
              <w:t xml:space="preserve"> </w:t>
            </w:r>
            <w:r w:rsidR="001041A1" w:rsidRPr="00D93B16">
              <w:rPr>
                <w:rFonts w:ascii="Arial" w:eastAsia="Times New Roman" w:hAnsi="Arial" w:cs="Arial"/>
                <w:sz w:val="20"/>
                <w:szCs w:val="20"/>
                <w:lang w:eastAsia="en-GB"/>
              </w:rPr>
              <w:t>All proposals must be delivered at the NDA Head Office</w:t>
            </w:r>
            <w:r w:rsidR="005E1FEC" w:rsidRPr="00D93B16">
              <w:rPr>
                <w:rFonts w:ascii="Arial" w:eastAsia="Times New Roman" w:hAnsi="Arial" w:cs="Arial"/>
                <w:sz w:val="20"/>
                <w:szCs w:val="20"/>
                <w:lang w:eastAsia="en-GB"/>
              </w:rPr>
              <w:t xml:space="preserve"> </w:t>
            </w:r>
            <w:r w:rsidR="001041A1" w:rsidRPr="00D93B16">
              <w:rPr>
                <w:rFonts w:ascii="Arial" w:eastAsia="Times New Roman" w:hAnsi="Arial" w:cs="Arial"/>
                <w:sz w:val="20"/>
                <w:szCs w:val="20"/>
                <w:lang w:eastAsia="en-GB"/>
              </w:rPr>
              <w:t>on or bef</w:t>
            </w:r>
            <w:r w:rsidR="004F4236" w:rsidRPr="00D93B16">
              <w:rPr>
                <w:rFonts w:ascii="Arial" w:eastAsia="Times New Roman" w:hAnsi="Arial" w:cs="Arial"/>
                <w:sz w:val="20"/>
                <w:szCs w:val="20"/>
                <w:lang w:eastAsia="en-GB"/>
              </w:rPr>
              <w:t xml:space="preserve">ore the closing date and time @ 26 Wellington Road Parktown, Johannesburg. </w:t>
            </w:r>
            <w:r w:rsidRPr="00D93B16">
              <w:rPr>
                <w:rFonts w:ascii="Arial" w:eastAsia="Times New Roman" w:hAnsi="Arial" w:cs="Arial"/>
                <w:sz w:val="20"/>
                <w:szCs w:val="20"/>
                <w:lang w:eastAsia="en-GB"/>
              </w:rPr>
              <w:t xml:space="preserve"> </w:t>
            </w:r>
          </w:p>
        </w:tc>
      </w:tr>
      <w:tr w:rsidR="001041A1" w:rsidRPr="00D93B16" w:rsidTr="000E0770">
        <w:tc>
          <w:tcPr>
            <w:tcW w:w="2218" w:type="dxa"/>
            <w:shd w:val="clear" w:color="auto" w:fill="DEEAF6" w:themeFill="accent1" w:themeFillTint="33"/>
          </w:tcPr>
          <w:p w:rsidR="001041A1" w:rsidRPr="00D93B16" w:rsidRDefault="001041A1" w:rsidP="00D93B16">
            <w:pPr>
              <w:spacing w:after="0" w:line="276" w:lineRule="auto"/>
              <w:jc w:val="both"/>
              <w:rPr>
                <w:rFonts w:ascii="Arial" w:eastAsia="Times New Roman" w:hAnsi="Arial" w:cs="Arial"/>
                <w:b/>
                <w:sz w:val="20"/>
                <w:szCs w:val="20"/>
                <w:lang w:eastAsia="en-GB"/>
              </w:rPr>
            </w:pPr>
            <w:r w:rsidRPr="00D93B16">
              <w:rPr>
                <w:rFonts w:ascii="Arial" w:eastAsia="Times New Roman" w:hAnsi="Arial" w:cs="Arial"/>
                <w:b/>
                <w:sz w:val="20"/>
                <w:szCs w:val="20"/>
                <w:lang w:eastAsia="en-GB"/>
              </w:rPr>
              <w:t>LATE BIDS</w:t>
            </w:r>
          </w:p>
        </w:tc>
        <w:tc>
          <w:tcPr>
            <w:tcW w:w="8222" w:type="dxa"/>
            <w:shd w:val="clear" w:color="auto" w:fill="auto"/>
          </w:tcPr>
          <w:p w:rsidR="001041A1" w:rsidRPr="00D93B16" w:rsidRDefault="009E3154" w:rsidP="00D93B16">
            <w:pPr>
              <w:spacing w:after="0" w:line="276" w:lineRule="auto"/>
              <w:jc w:val="both"/>
              <w:rPr>
                <w:rFonts w:ascii="Arial" w:eastAsia="Times New Roman" w:hAnsi="Arial" w:cs="Arial"/>
                <w:sz w:val="20"/>
                <w:szCs w:val="20"/>
                <w:lang w:eastAsia="en-GB"/>
              </w:rPr>
            </w:pPr>
            <w:r w:rsidRPr="00D93B16">
              <w:rPr>
                <w:rFonts w:ascii="Arial" w:eastAsia="Times New Roman" w:hAnsi="Arial" w:cs="Arial"/>
                <w:sz w:val="20"/>
                <w:szCs w:val="20"/>
                <w:lang w:eastAsia="en-GB"/>
              </w:rPr>
              <w:t>Proposals</w:t>
            </w:r>
            <w:r w:rsidR="005E1FEC" w:rsidRPr="00D93B16">
              <w:rPr>
                <w:rFonts w:ascii="Arial" w:eastAsia="Times New Roman" w:hAnsi="Arial" w:cs="Arial"/>
                <w:sz w:val="20"/>
                <w:szCs w:val="20"/>
                <w:lang w:eastAsia="en-GB"/>
              </w:rPr>
              <w:t xml:space="preserve"> </w:t>
            </w:r>
            <w:r w:rsidR="001041A1" w:rsidRPr="00D93B16">
              <w:rPr>
                <w:rFonts w:ascii="Arial" w:eastAsia="Times New Roman" w:hAnsi="Arial" w:cs="Arial"/>
                <w:sz w:val="20"/>
                <w:szCs w:val="20"/>
                <w:lang w:eastAsia="en-GB"/>
              </w:rPr>
              <w:t xml:space="preserve"> received after the closing date and time will not be</w:t>
            </w:r>
            <w:r w:rsidR="005E1FEC" w:rsidRPr="00D93B16">
              <w:rPr>
                <w:rFonts w:ascii="Arial" w:eastAsia="Times New Roman" w:hAnsi="Arial" w:cs="Arial"/>
                <w:sz w:val="20"/>
                <w:szCs w:val="20"/>
                <w:lang w:eastAsia="en-GB"/>
              </w:rPr>
              <w:t xml:space="preserve"> accepted for consideration</w:t>
            </w:r>
            <w:r w:rsidR="001041A1" w:rsidRPr="00D93B16">
              <w:rPr>
                <w:rFonts w:ascii="Arial" w:eastAsia="Times New Roman" w:hAnsi="Arial" w:cs="Arial"/>
                <w:sz w:val="20"/>
                <w:szCs w:val="20"/>
                <w:lang w:eastAsia="en-GB"/>
              </w:rPr>
              <w:t>.</w:t>
            </w:r>
          </w:p>
          <w:p w:rsidR="000E0770" w:rsidRPr="00D93B16" w:rsidRDefault="000E0770" w:rsidP="00D93B16">
            <w:pPr>
              <w:spacing w:after="0" w:line="276" w:lineRule="auto"/>
              <w:jc w:val="both"/>
              <w:rPr>
                <w:rFonts w:ascii="Arial" w:eastAsia="Times New Roman" w:hAnsi="Arial" w:cs="Arial"/>
                <w:sz w:val="20"/>
                <w:szCs w:val="20"/>
                <w:lang w:eastAsia="en-GB"/>
              </w:rPr>
            </w:pPr>
          </w:p>
        </w:tc>
      </w:tr>
      <w:tr w:rsidR="001041A1" w:rsidRPr="00D93B16" w:rsidTr="006407CC">
        <w:tc>
          <w:tcPr>
            <w:tcW w:w="10440" w:type="dxa"/>
            <w:gridSpan w:val="2"/>
            <w:tcBorders>
              <w:top w:val="nil"/>
              <w:bottom w:val="nil"/>
            </w:tcBorders>
          </w:tcPr>
          <w:p w:rsidR="000E0770" w:rsidRPr="00D93B16" w:rsidRDefault="000E0770" w:rsidP="00D93B16">
            <w:pPr>
              <w:pBdr>
                <w:top w:val="single" w:sz="4" w:space="14" w:color="auto"/>
                <w:left w:val="single" w:sz="4" w:space="4" w:color="auto"/>
                <w:bottom w:val="single" w:sz="4" w:space="1" w:color="auto"/>
                <w:right w:val="single" w:sz="4" w:space="4" w:color="auto"/>
              </w:pBdr>
              <w:spacing w:after="0" w:line="276" w:lineRule="auto"/>
              <w:jc w:val="both"/>
              <w:rPr>
                <w:rFonts w:ascii="Arial" w:eastAsia="Times New Roman" w:hAnsi="Arial" w:cs="Arial"/>
                <w:bCs/>
                <w:sz w:val="20"/>
                <w:szCs w:val="20"/>
                <w:lang w:eastAsia="en-GB"/>
              </w:rPr>
            </w:pPr>
          </w:p>
          <w:p w:rsidR="001041A1" w:rsidRPr="00D93B16" w:rsidRDefault="001041A1" w:rsidP="00D93B16">
            <w:pPr>
              <w:pBdr>
                <w:top w:val="single" w:sz="4" w:space="14" w:color="auto"/>
                <w:left w:val="single" w:sz="4" w:space="4" w:color="auto"/>
                <w:bottom w:val="single" w:sz="4" w:space="1" w:color="auto"/>
                <w:right w:val="single" w:sz="4" w:space="4" w:color="auto"/>
              </w:pBdr>
              <w:spacing w:after="0" w:line="276" w:lineRule="auto"/>
              <w:jc w:val="both"/>
              <w:rPr>
                <w:rFonts w:ascii="Arial" w:eastAsia="Times New Roman" w:hAnsi="Arial" w:cs="Arial"/>
                <w:bCs/>
                <w:sz w:val="20"/>
                <w:szCs w:val="20"/>
                <w:lang w:eastAsia="en-GB"/>
              </w:rPr>
            </w:pPr>
            <w:r w:rsidRPr="00D93B16">
              <w:rPr>
                <w:rFonts w:ascii="Arial" w:eastAsia="Times New Roman" w:hAnsi="Arial" w:cs="Arial"/>
                <w:b/>
                <w:bCs/>
                <w:sz w:val="20"/>
                <w:szCs w:val="20"/>
                <w:lang w:eastAsia="en-GB"/>
              </w:rPr>
              <w:t>Technical Queries</w:t>
            </w:r>
            <w:r w:rsidR="000E0770" w:rsidRPr="00D93B16">
              <w:rPr>
                <w:rFonts w:ascii="Arial" w:eastAsia="Times New Roman" w:hAnsi="Arial" w:cs="Arial"/>
                <w:bCs/>
                <w:sz w:val="20"/>
                <w:szCs w:val="20"/>
                <w:lang w:eastAsia="en-GB"/>
              </w:rPr>
              <w:t>: Contact</w:t>
            </w:r>
            <w:r w:rsidR="000A67F6" w:rsidRPr="00D93B16">
              <w:rPr>
                <w:rFonts w:ascii="Arial" w:eastAsia="Times New Roman" w:hAnsi="Arial" w:cs="Arial"/>
                <w:bCs/>
                <w:sz w:val="20"/>
                <w:szCs w:val="20"/>
                <w:lang w:eastAsia="en-GB"/>
              </w:rPr>
              <w:t xml:space="preserve">  Dr Anthpny Bouwer</w:t>
            </w:r>
            <w:r w:rsidRPr="00D93B16">
              <w:rPr>
                <w:rFonts w:ascii="Arial" w:eastAsia="Times New Roman" w:hAnsi="Arial" w:cs="Arial"/>
                <w:bCs/>
                <w:sz w:val="20"/>
                <w:szCs w:val="20"/>
                <w:lang w:eastAsia="en-GB"/>
              </w:rPr>
              <w:t xml:space="preserve"> +27 11 018 5</w:t>
            </w:r>
            <w:r w:rsidR="005E1FEC" w:rsidRPr="00D93B16">
              <w:rPr>
                <w:rFonts w:ascii="Arial" w:eastAsia="Times New Roman" w:hAnsi="Arial" w:cs="Arial"/>
                <w:bCs/>
                <w:sz w:val="20"/>
                <w:szCs w:val="20"/>
                <w:lang w:eastAsia="en-GB"/>
              </w:rPr>
              <w:t xml:space="preserve">500 </w:t>
            </w:r>
            <w:r w:rsidRPr="00D93B16">
              <w:rPr>
                <w:rFonts w:ascii="Arial" w:eastAsia="Times New Roman" w:hAnsi="Arial" w:cs="Arial"/>
                <w:bCs/>
                <w:sz w:val="20"/>
                <w:szCs w:val="20"/>
                <w:lang w:eastAsia="en-GB"/>
              </w:rPr>
              <w:t xml:space="preserve">or </w:t>
            </w:r>
            <w:hyperlink r:id="rId10" w:history="1">
              <w:r w:rsidR="000A67F6" w:rsidRPr="00D93B16">
                <w:rPr>
                  <w:rStyle w:val="Hyperlink"/>
                  <w:rFonts w:ascii="Arial" w:eastAsia="Times New Roman" w:hAnsi="Arial" w:cs="Arial"/>
                  <w:bCs/>
                  <w:sz w:val="20"/>
                  <w:szCs w:val="20"/>
                  <w:lang w:eastAsia="en-GB"/>
                </w:rPr>
                <w:t>anthonyb@nda.org.za</w:t>
              </w:r>
            </w:hyperlink>
            <w:r w:rsidR="000E0770" w:rsidRPr="00D93B16">
              <w:rPr>
                <w:rFonts w:ascii="Arial" w:eastAsia="Times New Roman" w:hAnsi="Arial" w:cs="Arial"/>
                <w:bCs/>
                <w:sz w:val="20"/>
                <w:szCs w:val="20"/>
                <w:lang w:eastAsia="en-GB"/>
              </w:rPr>
              <w:t xml:space="preserve"> </w:t>
            </w:r>
          </w:p>
          <w:p w:rsidR="000E0770" w:rsidRPr="00D93B16" w:rsidRDefault="000E0770" w:rsidP="00D93B16">
            <w:pPr>
              <w:pBdr>
                <w:top w:val="single" w:sz="4" w:space="14" w:color="auto"/>
                <w:left w:val="single" w:sz="4" w:space="4" w:color="auto"/>
                <w:bottom w:val="single" w:sz="4" w:space="1" w:color="auto"/>
                <w:right w:val="single" w:sz="4" w:space="4" w:color="auto"/>
              </w:pBdr>
              <w:spacing w:after="0" w:line="276" w:lineRule="auto"/>
              <w:jc w:val="both"/>
              <w:rPr>
                <w:rFonts w:ascii="Arial" w:eastAsia="Times New Roman" w:hAnsi="Arial" w:cs="Arial"/>
                <w:bCs/>
                <w:sz w:val="20"/>
                <w:szCs w:val="20"/>
                <w:lang w:eastAsia="en-GB"/>
              </w:rPr>
            </w:pPr>
          </w:p>
          <w:p w:rsidR="000E0770" w:rsidRPr="00D93B16" w:rsidRDefault="000E0770" w:rsidP="00D93B16">
            <w:pPr>
              <w:pBdr>
                <w:top w:val="single" w:sz="4" w:space="14" w:color="auto"/>
                <w:left w:val="single" w:sz="4" w:space="4" w:color="auto"/>
                <w:bottom w:val="single" w:sz="4" w:space="1" w:color="auto"/>
                <w:right w:val="single" w:sz="4" w:space="4" w:color="auto"/>
              </w:pBdr>
              <w:spacing w:after="0" w:line="276" w:lineRule="auto"/>
              <w:jc w:val="both"/>
              <w:rPr>
                <w:rFonts w:ascii="Arial" w:eastAsia="Times New Roman" w:hAnsi="Arial" w:cs="Arial"/>
                <w:bCs/>
                <w:sz w:val="20"/>
                <w:szCs w:val="20"/>
                <w:lang w:eastAsia="en-GB"/>
              </w:rPr>
            </w:pPr>
          </w:p>
        </w:tc>
      </w:tr>
    </w:tbl>
    <w:p w:rsidR="000E0770" w:rsidRPr="00D93B16" w:rsidRDefault="000E0770" w:rsidP="00D93B16">
      <w:pPr>
        <w:spacing w:after="0" w:line="276" w:lineRule="auto"/>
        <w:jc w:val="both"/>
        <w:rPr>
          <w:rFonts w:ascii="Arial" w:eastAsia="Times New Roman" w:hAnsi="Arial" w:cs="Arial"/>
          <w:sz w:val="24"/>
          <w:szCs w:val="24"/>
          <w:lang w:eastAsia="en-GB"/>
        </w:rPr>
      </w:pPr>
    </w:p>
    <w:p w:rsidR="000A67F6" w:rsidRPr="00EB4D18" w:rsidRDefault="000E0770" w:rsidP="00D93B16">
      <w:pPr>
        <w:pStyle w:val="HEAD1"/>
        <w:numPr>
          <w:ilvl w:val="0"/>
          <w:numId w:val="0"/>
        </w:numPr>
        <w:jc w:val="both"/>
        <w:rPr>
          <w:rFonts w:ascii="Arial" w:eastAsia="Times New Roman" w:hAnsi="Arial" w:cs="Arial"/>
          <w:b/>
          <w:sz w:val="24"/>
          <w:szCs w:val="24"/>
          <w:lang w:eastAsia="en-GB"/>
        </w:rPr>
      </w:pPr>
      <w:r w:rsidRPr="00D93B16">
        <w:rPr>
          <w:rFonts w:ascii="Arial" w:eastAsia="Times New Roman" w:hAnsi="Arial" w:cs="Arial"/>
          <w:sz w:val="24"/>
          <w:szCs w:val="24"/>
          <w:lang w:eastAsia="en-GB"/>
        </w:rPr>
        <w:br w:type="page"/>
      </w:r>
      <w:r w:rsidR="00EB4D18">
        <w:rPr>
          <w:rFonts w:ascii="Arial" w:hAnsi="Arial" w:cs="Arial"/>
          <w:b/>
          <w:sz w:val="22"/>
          <w:szCs w:val="22"/>
        </w:rPr>
        <w:lastRenderedPageBreak/>
        <w:t>1.</w:t>
      </w:r>
      <w:r w:rsidR="000A67F6" w:rsidRPr="00EB4D18">
        <w:rPr>
          <w:rFonts w:ascii="Arial" w:hAnsi="Arial" w:cs="Arial"/>
          <w:b/>
          <w:sz w:val="22"/>
          <w:szCs w:val="22"/>
        </w:rPr>
        <w:t>INTRODUCTION</w:t>
      </w:r>
    </w:p>
    <w:p w:rsidR="000A67F6" w:rsidRPr="00D93B16" w:rsidRDefault="000A67F6" w:rsidP="00D93B16">
      <w:pPr>
        <w:spacing w:line="276" w:lineRule="auto"/>
        <w:jc w:val="both"/>
        <w:rPr>
          <w:rFonts w:ascii="Arial" w:eastAsia="Times New Roman" w:hAnsi="Arial" w:cs="Arial"/>
          <w:sz w:val="24"/>
          <w:szCs w:val="24"/>
          <w:lang w:eastAsia="en-GB"/>
        </w:rPr>
      </w:pPr>
    </w:p>
    <w:p w:rsidR="000A67F6" w:rsidRPr="00EB4D18" w:rsidRDefault="00EB4D18" w:rsidP="00D93B16">
      <w:pPr>
        <w:pStyle w:val="HEAD1"/>
        <w:numPr>
          <w:ilvl w:val="0"/>
          <w:numId w:val="0"/>
        </w:numPr>
        <w:jc w:val="both"/>
        <w:rPr>
          <w:rFonts w:ascii="Arial" w:hAnsi="Arial" w:cs="Arial"/>
          <w:b/>
          <w:sz w:val="22"/>
          <w:szCs w:val="22"/>
        </w:rPr>
      </w:pPr>
      <w:r w:rsidRPr="00EB4D18">
        <w:rPr>
          <w:rFonts w:ascii="Arial" w:hAnsi="Arial" w:cs="Arial"/>
          <w:b/>
          <w:sz w:val="22"/>
          <w:szCs w:val="22"/>
        </w:rPr>
        <w:t xml:space="preserve">2. </w:t>
      </w:r>
      <w:r w:rsidR="000A67F6" w:rsidRPr="00EB4D18">
        <w:rPr>
          <w:rFonts w:ascii="Arial" w:hAnsi="Arial" w:cs="Arial"/>
          <w:b/>
          <w:sz w:val="22"/>
          <w:szCs w:val="22"/>
        </w:rPr>
        <w:t xml:space="preserve">BACKGROUND </w:t>
      </w:r>
    </w:p>
    <w:p w:rsidR="0003798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The purpose of the Office of the Chief Operations Officer is to fulfil the mandate of the NDA which is to build and enhance capacity of civil society organisations to deliver better services to poor communities; as well as implementation of development programmes to reduce poverty, inequality and unemployment. This is achieved through.</w:t>
      </w:r>
    </w:p>
    <w:p w:rsidR="000A67F6" w:rsidRPr="00EB4D18"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well designed and effectively executed capacity building interventions aimed at strengthening organisational efficiency, operational excellence and sustainability.</w:t>
      </w:r>
    </w:p>
    <w:p w:rsidR="000A67F6" w:rsidRPr="00EB4D18" w:rsidRDefault="00EB4D18" w:rsidP="00D93B16">
      <w:pPr>
        <w:pStyle w:val="HEAD1"/>
        <w:numPr>
          <w:ilvl w:val="0"/>
          <w:numId w:val="0"/>
        </w:numPr>
        <w:jc w:val="both"/>
        <w:rPr>
          <w:rFonts w:ascii="Arial" w:hAnsi="Arial" w:cs="Arial"/>
          <w:b/>
          <w:sz w:val="22"/>
          <w:szCs w:val="22"/>
        </w:rPr>
      </w:pPr>
      <w:r>
        <w:rPr>
          <w:rFonts w:ascii="Arial" w:hAnsi="Arial" w:cs="Arial"/>
          <w:b/>
          <w:sz w:val="22"/>
          <w:szCs w:val="22"/>
        </w:rPr>
        <w:t xml:space="preserve">3. </w:t>
      </w:r>
      <w:r w:rsidR="000A67F6" w:rsidRPr="00EB4D18">
        <w:rPr>
          <w:rFonts w:ascii="Arial" w:hAnsi="Arial" w:cs="Arial"/>
          <w:b/>
          <w:sz w:val="22"/>
          <w:szCs w:val="22"/>
        </w:rPr>
        <w:t>PURPOSE</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The purpose of this document is to guide applicants:-</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1. To submit grant funding proposals to support the poor. </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2. To ensure that applicants comply with the NDA requirements and submit all necessary documents for assessments</w:t>
      </w:r>
    </w:p>
    <w:p w:rsidR="000A67F6" w:rsidRPr="00EB4D18" w:rsidRDefault="000A67F6" w:rsidP="00D93B16">
      <w:pPr>
        <w:spacing w:line="276" w:lineRule="auto"/>
        <w:jc w:val="both"/>
        <w:rPr>
          <w:rFonts w:ascii="Arial" w:eastAsia="Times New Roman" w:hAnsi="Arial" w:cs="Arial"/>
          <w:b/>
          <w:sz w:val="24"/>
          <w:szCs w:val="24"/>
          <w:lang w:eastAsia="en-GB"/>
        </w:rPr>
      </w:pPr>
      <w:r w:rsidRPr="00EB4D18">
        <w:rPr>
          <w:rFonts w:ascii="Arial" w:eastAsia="Times New Roman" w:hAnsi="Arial" w:cs="Arial"/>
          <w:b/>
          <w:sz w:val="24"/>
          <w:szCs w:val="24"/>
          <w:lang w:eastAsia="en-GB"/>
        </w:rPr>
        <w:t>THE PROGRAMME</w:t>
      </w:r>
    </w:p>
    <w:p w:rsidR="000A67F6" w:rsidRPr="00EB4D18" w:rsidRDefault="000A67F6" w:rsidP="00D93B16">
      <w:pPr>
        <w:spacing w:line="276" w:lineRule="auto"/>
        <w:jc w:val="both"/>
        <w:rPr>
          <w:rFonts w:ascii="Arial" w:eastAsia="Times New Roman" w:hAnsi="Arial" w:cs="Arial"/>
          <w:sz w:val="24"/>
          <w:szCs w:val="24"/>
          <w:u w:val="single"/>
          <w:lang w:eastAsia="en-GB"/>
        </w:rPr>
      </w:pPr>
      <w:r w:rsidRPr="00EB4D18">
        <w:rPr>
          <w:rFonts w:ascii="Arial" w:eastAsia="Times New Roman" w:hAnsi="Arial" w:cs="Arial"/>
          <w:sz w:val="24"/>
          <w:szCs w:val="24"/>
          <w:u w:val="single"/>
          <w:lang w:eastAsia="en-GB"/>
        </w:rPr>
        <w:t>Pillar 1 Early Childhood Development – Nutrition programme</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An ECD centre based nutrition programme designed to improve the nutritional status of children which contributes to their optimal growth and development. The ECD centre should be registered.</w:t>
      </w:r>
    </w:p>
    <w:p w:rsidR="000A67F6" w:rsidRPr="00EB4D18" w:rsidRDefault="000A67F6" w:rsidP="00D93B16">
      <w:pPr>
        <w:spacing w:line="276" w:lineRule="auto"/>
        <w:jc w:val="both"/>
        <w:rPr>
          <w:rFonts w:ascii="Arial" w:eastAsia="Times New Roman" w:hAnsi="Arial" w:cs="Arial"/>
          <w:sz w:val="24"/>
          <w:szCs w:val="24"/>
          <w:u w:val="single"/>
          <w:lang w:eastAsia="en-GB"/>
        </w:rPr>
      </w:pPr>
      <w:r w:rsidRPr="00EB4D18">
        <w:rPr>
          <w:rFonts w:ascii="Arial" w:eastAsia="Times New Roman" w:hAnsi="Arial" w:cs="Arial"/>
          <w:sz w:val="24"/>
          <w:szCs w:val="24"/>
          <w:u w:val="single"/>
          <w:lang w:eastAsia="en-GB"/>
        </w:rPr>
        <w:t>Pillar 2 Agriculture and Food Security</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The Agricultural project must be linked to the food and nutrition sector. Food and nutrition programme (crop and livestock) must amongst others ensure availability, accessibility and affordability of safe and nutritious food at national and household level. The programme must demonstrate an aspect of training and capacity in the sector. </w:t>
      </w:r>
      <w:r w:rsidRPr="00D93B16">
        <w:rPr>
          <w:rFonts w:ascii="Arial" w:eastAsia="Times New Roman" w:hAnsi="Arial" w:cs="Arial"/>
          <w:sz w:val="24"/>
          <w:szCs w:val="24"/>
          <w:lang w:eastAsia="en-GB"/>
        </w:rPr>
        <w:tab/>
      </w:r>
    </w:p>
    <w:p w:rsidR="000A67F6" w:rsidRPr="00EB4D18" w:rsidRDefault="000A67F6" w:rsidP="00D93B16">
      <w:pPr>
        <w:spacing w:line="276" w:lineRule="auto"/>
        <w:jc w:val="both"/>
        <w:rPr>
          <w:rFonts w:ascii="Arial" w:eastAsia="Times New Roman" w:hAnsi="Arial" w:cs="Arial"/>
          <w:sz w:val="24"/>
          <w:szCs w:val="24"/>
          <w:u w:val="single"/>
          <w:lang w:eastAsia="en-GB"/>
        </w:rPr>
      </w:pPr>
      <w:r w:rsidRPr="00EB4D18">
        <w:rPr>
          <w:rFonts w:ascii="Arial" w:eastAsia="Times New Roman" w:hAnsi="Arial" w:cs="Arial"/>
          <w:sz w:val="24"/>
          <w:szCs w:val="24"/>
          <w:u w:val="single"/>
          <w:lang w:eastAsia="en-GB"/>
        </w:rPr>
        <w:t xml:space="preserve">Pillar 3Textile </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The textile (sewing) programme should create job opportunities. This programme will therefore support related programmes (procurement of equipment, material, markets). The CSO must demonstrate how it will create job opportunities and a market for their product. </w:t>
      </w:r>
    </w:p>
    <w:p w:rsidR="000A67F6" w:rsidRPr="00EB4D18" w:rsidRDefault="000A67F6" w:rsidP="00D93B16">
      <w:pPr>
        <w:spacing w:line="276" w:lineRule="auto"/>
        <w:jc w:val="both"/>
        <w:rPr>
          <w:rFonts w:ascii="Arial" w:eastAsia="Times New Roman" w:hAnsi="Arial" w:cs="Arial"/>
          <w:sz w:val="24"/>
          <w:szCs w:val="24"/>
          <w:u w:val="single"/>
          <w:lang w:eastAsia="en-GB"/>
        </w:rPr>
      </w:pPr>
      <w:r w:rsidRPr="00EB4D18">
        <w:rPr>
          <w:rFonts w:ascii="Arial" w:eastAsia="Times New Roman" w:hAnsi="Arial" w:cs="Arial"/>
          <w:sz w:val="24"/>
          <w:szCs w:val="24"/>
          <w:u w:val="single"/>
          <w:lang w:eastAsia="en-GB"/>
        </w:rPr>
        <w:t>Pillar 4 Support to Persons with Disabilities</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This Pillar is intended to support protective workshops and CSOs that run programmes for persons with disabilities as follows:</w:t>
      </w:r>
    </w:p>
    <w:p w:rsidR="000A67F6" w:rsidRPr="00D93B16" w:rsidRDefault="000A67F6" w:rsidP="00D93B16">
      <w:pPr>
        <w:pStyle w:val="ListParagraph"/>
        <w:numPr>
          <w:ilvl w:val="0"/>
          <w:numId w:val="29"/>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lastRenderedPageBreak/>
        <w:t xml:space="preserve">Provide a workplace for all persons with disabilities; </w:t>
      </w:r>
    </w:p>
    <w:p w:rsidR="000A67F6" w:rsidRPr="00D93B16" w:rsidRDefault="000A67F6" w:rsidP="00D93B16">
      <w:pPr>
        <w:pStyle w:val="ListParagraph"/>
        <w:numPr>
          <w:ilvl w:val="0"/>
          <w:numId w:val="29"/>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Develop the skills and abilities of persons with disabilities;</w:t>
      </w:r>
    </w:p>
    <w:p w:rsidR="000A67F6" w:rsidRPr="00EB4D18" w:rsidRDefault="000A67F6" w:rsidP="00D93B16">
      <w:pPr>
        <w:pStyle w:val="ListParagraph"/>
        <w:numPr>
          <w:ilvl w:val="0"/>
          <w:numId w:val="29"/>
        </w:numPr>
        <w:spacing w:line="276" w:lineRule="auto"/>
        <w:jc w:val="both"/>
        <w:rPr>
          <w:rFonts w:ascii="Arial" w:eastAsia="Times New Roman" w:hAnsi="Arial" w:cs="Arial"/>
          <w:b/>
          <w:sz w:val="24"/>
          <w:szCs w:val="24"/>
          <w:lang w:eastAsia="en-GB"/>
        </w:rPr>
      </w:pPr>
      <w:r w:rsidRPr="00D93B16">
        <w:rPr>
          <w:rFonts w:ascii="Arial" w:eastAsia="Times New Roman" w:hAnsi="Arial" w:cs="Arial"/>
          <w:sz w:val="24"/>
          <w:szCs w:val="24"/>
          <w:lang w:eastAsia="en-GB"/>
        </w:rPr>
        <w:t>Provide the necessary support which will allow them to find suitable employment or other forms of income generation.</w:t>
      </w:r>
    </w:p>
    <w:p w:rsidR="000A67F6" w:rsidRPr="00EB4D18" w:rsidRDefault="00EB4D18" w:rsidP="00D93B16">
      <w:pPr>
        <w:pStyle w:val="HEAD1"/>
        <w:numPr>
          <w:ilvl w:val="0"/>
          <w:numId w:val="0"/>
        </w:numPr>
        <w:jc w:val="both"/>
        <w:rPr>
          <w:rFonts w:ascii="Arial" w:hAnsi="Arial" w:cs="Arial"/>
          <w:b/>
          <w:sz w:val="22"/>
          <w:szCs w:val="22"/>
        </w:rPr>
      </w:pPr>
      <w:r>
        <w:rPr>
          <w:rFonts w:ascii="Arial" w:hAnsi="Arial" w:cs="Arial"/>
          <w:b/>
          <w:sz w:val="22"/>
          <w:szCs w:val="22"/>
        </w:rPr>
        <w:t>Pillar 1 - Early Childhood D</w:t>
      </w:r>
      <w:r w:rsidRPr="00EB4D18">
        <w:rPr>
          <w:rFonts w:ascii="Arial" w:hAnsi="Arial" w:cs="Arial"/>
          <w:b/>
          <w:sz w:val="22"/>
          <w:szCs w:val="22"/>
        </w:rPr>
        <w:t>evelopment</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The Government of the Republic of South Africa (GRSA) has prioritised Early Childhood Development (ECD). The National Development Plan: Vision 2030 (NDP) charts the developmental vision for South Africa, calling for the writing of a new story that places Early Childhood Development at its centre. The plan maps the most strategic route for attaining its goals. It recognises the two essential building blocks as (1) improved levels of employment and (2) improved quality of education, both of which are in turn fundamentally linked to massively increased access to Early Childhood Development.</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The NDP recognises quality ECD services, especially for the most vulnerable, as a sustainable way of ensuring the optimal development of children, their resultant educational success and improved employment prospects – in short, as a key lever to overcoming the apartheid legacy of poverty and inequality.</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The NDP thus prioritises increased public investment to secure universal enjoyment of ECD in South Africa. The solution lies in the government taking lead and responsibility for the mobilisation and allocation of sufficient human, financial and other resources to implement the national ECD programme</w:t>
      </w: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Adequate public funding will secure:-</w:t>
      </w:r>
    </w:p>
    <w:p w:rsidR="000A67F6" w:rsidRPr="00D93B16" w:rsidRDefault="000A67F6" w:rsidP="00D93B16">
      <w:pPr>
        <w:numPr>
          <w:ilvl w:val="0"/>
          <w:numId w:val="30"/>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Universal availability of ECD services and programmes, especially in underserviced areas  and for children aged 0-4 years</w:t>
      </w:r>
    </w:p>
    <w:p w:rsidR="000A67F6" w:rsidRPr="00D93B16" w:rsidRDefault="000A67F6" w:rsidP="00D93B16">
      <w:pPr>
        <w:numPr>
          <w:ilvl w:val="0"/>
          <w:numId w:val="30"/>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Equitable access to services and programmes for children living in poverty and/or who have developmental delays and/or disabilities</w:t>
      </w:r>
    </w:p>
    <w:p w:rsidR="000A67F6" w:rsidRPr="00D93B16" w:rsidRDefault="000A67F6" w:rsidP="00D93B16">
      <w:pPr>
        <w:numPr>
          <w:ilvl w:val="0"/>
          <w:numId w:val="30"/>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Adequate , equitable and effective infrastructure to support delivery of quality services in a safe environment</w:t>
      </w:r>
    </w:p>
    <w:p w:rsidR="000A67F6" w:rsidRPr="00D93B16" w:rsidRDefault="000A67F6" w:rsidP="00D93B16">
      <w:pPr>
        <w:numPr>
          <w:ilvl w:val="0"/>
          <w:numId w:val="30"/>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Sufficient qualified practitioners to implement the ECD policy and programmes developed to give effect to it</w:t>
      </w:r>
    </w:p>
    <w:p w:rsidR="000A67F6" w:rsidRPr="00D93B16" w:rsidRDefault="000A67F6" w:rsidP="00D93B16">
      <w:pPr>
        <w:numPr>
          <w:ilvl w:val="0"/>
          <w:numId w:val="30"/>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An effective National ECD Communication campaign</w:t>
      </w:r>
    </w:p>
    <w:p w:rsidR="000A67F6" w:rsidRPr="00D93B16" w:rsidRDefault="000A67F6" w:rsidP="00D93B16">
      <w:pPr>
        <w:numPr>
          <w:ilvl w:val="0"/>
          <w:numId w:val="30"/>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Effective management, supervision and quality control mechanisms </w:t>
      </w:r>
    </w:p>
    <w:p w:rsidR="000A67F6" w:rsidRDefault="000A67F6" w:rsidP="00D93B16">
      <w:pPr>
        <w:spacing w:line="276" w:lineRule="auto"/>
        <w:jc w:val="both"/>
        <w:rPr>
          <w:rFonts w:ascii="Arial" w:eastAsia="Times New Roman" w:hAnsi="Arial" w:cs="Arial"/>
          <w:sz w:val="24"/>
          <w:szCs w:val="24"/>
          <w:lang w:eastAsia="en-GB"/>
        </w:rPr>
      </w:pPr>
    </w:p>
    <w:p w:rsidR="00EB4D18" w:rsidRPr="00D93B16" w:rsidRDefault="00EB4D18" w:rsidP="00D93B16">
      <w:pPr>
        <w:spacing w:line="276" w:lineRule="auto"/>
        <w:jc w:val="both"/>
        <w:rPr>
          <w:rFonts w:ascii="Arial" w:eastAsia="Times New Roman" w:hAnsi="Arial" w:cs="Arial"/>
          <w:sz w:val="24"/>
          <w:szCs w:val="24"/>
          <w:lang w:eastAsia="en-GB"/>
        </w:rPr>
      </w:pPr>
    </w:p>
    <w:p w:rsidR="000A67F6" w:rsidRPr="00D93B16" w:rsidRDefault="000A67F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lastRenderedPageBreak/>
        <w:t>The NDA funding supports the implementation of ECD through:-</w:t>
      </w:r>
    </w:p>
    <w:p w:rsidR="000A67F6" w:rsidRPr="00D93B16" w:rsidRDefault="000A67F6" w:rsidP="00D93B16">
      <w:pPr>
        <w:numPr>
          <w:ilvl w:val="0"/>
          <w:numId w:val="31"/>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Expanding coverage of services in underserviced areas</w:t>
      </w:r>
    </w:p>
    <w:p w:rsidR="000A67F6" w:rsidRPr="00D93B16" w:rsidRDefault="000A67F6" w:rsidP="00D93B16">
      <w:pPr>
        <w:numPr>
          <w:ilvl w:val="0"/>
          <w:numId w:val="31"/>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Focusing on poorer and more vulnerable children, namely children living in poverty, children with developmental delays/difficulties and children with disabilities</w:t>
      </w:r>
    </w:p>
    <w:p w:rsidR="000A67F6" w:rsidRPr="00D93B16" w:rsidRDefault="000A67F6" w:rsidP="00D93B16">
      <w:pPr>
        <w:numPr>
          <w:ilvl w:val="0"/>
          <w:numId w:val="31"/>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Improving the quality of service provision to ensure compliance with legally prescribed safety and quality assurance norms and standards </w:t>
      </w:r>
    </w:p>
    <w:p w:rsidR="000A67F6" w:rsidRPr="00D93B16" w:rsidRDefault="000A67F6" w:rsidP="00D93B16">
      <w:pPr>
        <w:numPr>
          <w:ilvl w:val="0"/>
          <w:numId w:val="31"/>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ECD centres infrastructure upgrades/repairs</w:t>
      </w:r>
    </w:p>
    <w:p w:rsidR="000A67F6" w:rsidRPr="00D93B16" w:rsidRDefault="000A67F6" w:rsidP="00D93B16">
      <w:pPr>
        <w:numPr>
          <w:ilvl w:val="0"/>
          <w:numId w:val="31"/>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Provision of Learning and  Support Teaching Materials</w:t>
      </w:r>
    </w:p>
    <w:p w:rsidR="000A67F6" w:rsidRPr="00D93B16" w:rsidRDefault="000A67F6" w:rsidP="00D93B16">
      <w:pPr>
        <w:numPr>
          <w:ilvl w:val="0"/>
          <w:numId w:val="31"/>
        </w:num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One ECD one vegetable garden</w:t>
      </w:r>
    </w:p>
    <w:p w:rsidR="00D93B16" w:rsidRPr="00EB4D18" w:rsidRDefault="00EB4D18" w:rsidP="00D93B16">
      <w:pPr>
        <w:pStyle w:val="HEAD1"/>
        <w:numPr>
          <w:ilvl w:val="0"/>
          <w:numId w:val="0"/>
        </w:numPr>
        <w:jc w:val="both"/>
        <w:rPr>
          <w:rFonts w:ascii="Arial" w:hAnsi="Arial" w:cs="Arial"/>
          <w:b/>
          <w:sz w:val="22"/>
          <w:szCs w:val="22"/>
        </w:rPr>
      </w:pPr>
      <w:r>
        <w:rPr>
          <w:rFonts w:ascii="Arial" w:hAnsi="Arial" w:cs="Arial"/>
          <w:b/>
          <w:sz w:val="22"/>
          <w:szCs w:val="22"/>
        </w:rPr>
        <w:t>P</w:t>
      </w:r>
      <w:r w:rsidRPr="00EB4D18">
        <w:rPr>
          <w:rFonts w:ascii="Arial" w:hAnsi="Arial" w:cs="Arial"/>
          <w:b/>
          <w:sz w:val="22"/>
          <w:szCs w:val="22"/>
        </w:rPr>
        <w:t>il</w:t>
      </w:r>
      <w:r>
        <w:rPr>
          <w:rFonts w:ascii="Arial" w:hAnsi="Arial" w:cs="Arial"/>
          <w:b/>
          <w:sz w:val="22"/>
          <w:szCs w:val="22"/>
        </w:rPr>
        <w:t>lar 2- Income G</w:t>
      </w:r>
      <w:r w:rsidRPr="00EB4D18">
        <w:rPr>
          <w:rFonts w:ascii="Arial" w:hAnsi="Arial" w:cs="Arial"/>
          <w:b/>
          <w:sz w:val="22"/>
          <w:szCs w:val="22"/>
        </w:rPr>
        <w:t>eneration</w:t>
      </w:r>
    </w:p>
    <w:p w:rsidR="00D93B16" w:rsidRPr="00D93B16" w:rsidRDefault="00D93B1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The income generation programmes and projects that the NDA has funded to date include mostly “traditional sectors” that either required limited capital input (comparatively) and/or a low skills base. These projects included amongst others sewing, primary agriculture (crop &amp; livestock), and some hydroponics, brick-making, arts and craft, tourism and bakery. Generally, these enterprises require a low skills base. Consequently, poor communities with very little expert knowledge could access these sectors and generate employment and income for themselves to improve their living standards. </w:t>
      </w:r>
    </w:p>
    <w:p w:rsidR="00D93B16" w:rsidRPr="00D93B16" w:rsidRDefault="00D93B1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On the other hand, one must accept that the economy will in future be driven by a knowledge economy of high skilled people that will take advantage of a globally integrated world economy.</w:t>
      </w:r>
    </w:p>
    <w:p w:rsidR="00D93B16" w:rsidRPr="00D93B16" w:rsidRDefault="00D93B1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 Sectors will require more sophisticated processes and a higher skilled workforce to be at the cutting-edge of technology and business development. Skilled entrepreneurs and innovation will drive enterprise development in the future.</w:t>
      </w:r>
    </w:p>
    <w:p w:rsidR="00D93B16" w:rsidRPr="00D93B16" w:rsidRDefault="00D93B16" w:rsidP="00D93B16">
      <w:pPr>
        <w:spacing w:line="276" w:lineRule="auto"/>
        <w:jc w:val="both"/>
        <w:rPr>
          <w:rFonts w:ascii="Arial" w:eastAsia="Times New Roman" w:hAnsi="Arial" w:cs="Arial"/>
          <w:sz w:val="24"/>
          <w:szCs w:val="24"/>
          <w:lang w:eastAsia="en-GB"/>
        </w:rPr>
      </w:pPr>
      <w:r w:rsidRPr="00D93B16">
        <w:rPr>
          <w:rFonts w:ascii="Arial" w:eastAsia="Times New Roman" w:hAnsi="Arial" w:cs="Arial"/>
          <w:sz w:val="24"/>
          <w:szCs w:val="24"/>
          <w:lang w:eastAsia="en-GB"/>
        </w:rPr>
        <w:t xml:space="preserve"> The focus will move towards value add processes rather than the wholesome focus on primary production. Agriculture as a strategic sector, for example, offers huge potential in agro processing. The green economy and alternative energy also offer immense opportunities in the manufacturing (for instance solar panels) field as countries commit to treaties of emission reduction.  </w:t>
      </w:r>
    </w:p>
    <w:p w:rsidR="00D93B16" w:rsidRPr="00D93B16" w:rsidRDefault="00EB4D18" w:rsidP="00D93B16">
      <w:pPr>
        <w:pStyle w:val="HEAD1"/>
        <w:numPr>
          <w:ilvl w:val="0"/>
          <w:numId w:val="0"/>
        </w:numPr>
        <w:jc w:val="both"/>
        <w:rPr>
          <w:rFonts w:ascii="Arial" w:hAnsi="Arial" w:cs="Arial"/>
          <w:b/>
          <w:sz w:val="22"/>
          <w:szCs w:val="22"/>
        </w:rPr>
      </w:pPr>
      <w:r>
        <w:rPr>
          <w:rFonts w:ascii="Arial" w:hAnsi="Arial" w:cs="Arial"/>
          <w:b/>
          <w:sz w:val="22"/>
          <w:szCs w:val="22"/>
        </w:rPr>
        <w:t>Pillar 3- Food and Nutrition Security (fns) P</w:t>
      </w:r>
      <w:r w:rsidR="00D93B16" w:rsidRPr="00D93B16">
        <w:rPr>
          <w:rFonts w:ascii="Arial" w:hAnsi="Arial" w:cs="Arial"/>
          <w:b/>
          <w:sz w:val="22"/>
          <w:szCs w:val="22"/>
        </w:rPr>
        <w:t>rogramme</w:t>
      </w:r>
    </w:p>
    <w:p w:rsidR="00D93B16" w:rsidRPr="00D93B16" w:rsidRDefault="00D93B16" w:rsidP="00D93B16">
      <w:pPr>
        <w:spacing w:after="200" w:line="276" w:lineRule="auto"/>
        <w:jc w:val="both"/>
        <w:rPr>
          <w:rFonts w:ascii="Arial" w:eastAsia="Calibri" w:hAnsi="Arial" w:cs="Arial"/>
          <w:b/>
          <w:sz w:val="24"/>
          <w:szCs w:val="24"/>
        </w:rPr>
      </w:pPr>
      <w:r w:rsidRPr="00D93B16">
        <w:rPr>
          <w:rFonts w:ascii="Arial" w:eastAsia="Calibri" w:hAnsi="Arial" w:cs="Arial"/>
          <w:b/>
          <w:sz w:val="24"/>
          <w:szCs w:val="24"/>
        </w:rPr>
        <w:t>The evolution of Food and Nutrition Security Concerns:</w:t>
      </w:r>
    </w:p>
    <w:p w:rsidR="00D93B16" w:rsidRPr="00D93B16" w:rsidRDefault="00D93B16" w:rsidP="00D93B16">
      <w:pPr>
        <w:spacing w:after="200" w:line="276" w:lineRule="auto"/>
        <w:jc w:val="both"/>
        <w:rPr>
          <w:rFonts w:ascii="Arial" w:eastAsia="Calibri" w:hAnsi="Arial" w:cs="Arial"/>
          <w:sz w:val="24"/>
          <w:szCs w:val="24"/>
        </w:rPr>
      </w:pPr>
      <w:r w:rsidRPr="00D93B16">
        <w:rPr>
          <w:rFonts w:ascii="Arial" w:eastAsia="Calibri" w:hAnsi="Arial" w:cs="Arial"/>
          <w:sz w:val="24"/>
          <w:szCs w:val="24"/>
        </w:rPr>
        <w:t xml:space="preserve">In the 1980’s, following the success of the green revolution which helped to increase food production, it was recognised that food emergencies and even famines were not caused </w:t>
      </w:r>
      <w:r w:rsidRPr="00D93B16">
        <w:rPr>
          <w:rFonts w:ascii="Arial" w:eastAsia="Calibri" w:hAnsi="Arial" w:cs="Arial"/>
          <w:sz w:val="24"/>
          <w:szCs w:val="24"/>
        </w:rPr>
        <w:lastRenderedPageBreak/>
        <w:t xml:space="preserve">as much by catastrophic shortfalls in food production as by sharp declines in the purchasing power of specific social groups. Therefore, food security was broadened to include both physical and economic access to food supply. In this decade, poverty alleviation and the role of women in development was promoted. </w:t>
      </w:r>
    </w:p>
    <w:p w:rsidR="00D93B16" w:rsidRPr="00D93B16" w:rsidRDefault="00D93B16" w:rsidP="00D93B16">
      <w:pPr>
        <w:spacing w:after="200" w:line="276" w:lineRule="auto"/>
        <w:jc w:val="both"/>
        <w:rPr>
          <w:rFonts w:ascii="Arial" w:eastAsia="Calibri" w:hAnsi="Arial" w:cs="Arial"/>
          <w:sz w:val="24"/>
          <w:szCs w:val="24"/>
        </w:rPr>
      </w:pPr>
      <w:r w:rsidRPr="00D93B16">
        <w:rPr>
          <w:rFonts w:ascii="Arial" w:eastAsia="Calibri" w:hAnsi="Arial" w:cs="Arial"/>
          <w:sz w:val="24"/>
          <w:szCs w:val="24"/>
        </w:rPr>
        <w:t>In the 1990’s, concrete plans were defined to eradicate or at least reduce hunger and malnutrition drastically. In addition, the human right to adequate food and nutrition was internationally affirmed and committed national governments to a more proactive role</w:t>
      </w:r>
    </w:p>
    <w:p w:rsidR="00D93B16" w:rsidRPr="00D93B16" w:rsidRDefault="00D93B16" w:rsidP="00D93B16">
      <w:pPr>
        <w:spacing w:after="200" w:line="276" w:lineRule="auto"/>
        <w:jc w:val="both"/>
        <w:rPr>
          <w:rFonts w:ascii="Arial" w:eastAsia="Calibri" w:hAnsi="Arial" w:cs="Arial"/>
          <w:b/>
          <w:sz w:val="24"/>
          <w:szCs w:val="24"/>
        </w:rPr>
      </w:pPr>
      <w:r w:rsidRPr="00D93B16">
        <w:rPr>
          <w:rFonts w:ascii="Arial" w:eastAsia="Calibri" w:hAnsi="Arial" w:cs="Arial"/>
          <w:b/>
          <w:sz w:val="24"/>
          <w:szCs w:val="24"/>
        </w:rPr>
        <w:t>Definitions of Food and Nutrition Support</w:t>
      </w:r>
    </w:p>
    <w:p w:rsidR="00D93B16" w:rsidRPr="00D93B16" w:rsidRDefault="00D93B16" w:rsidP="00D93B16">
      <w:pPr>
        <w:spacing w:after="200" w:line="276" w:lineRule="auto"/>
        <w:jc w:val="both"/>
        <w:rPr>
          <w:rFonts w:ascii="Arial" w:eastAsia="Calibri" w:hAnsi="Arial" w:cs="Arial"/>
          <w:sz w:val="24"/>
          <w:szCs w:val="24"/>
        </w:rPr>
      </w:pPr>
      <w:r w:rsidRPr="00D93B16">
        <w:rPr>
          <w:rFonts w:ascii="Arial" w:eastAsia="Calibri" w:hAnsi="Arial" w:cs="Arial"/>
          <w:sz w:val="24"/>
          <w:szCs w:val="24"/>
        </w:rPr>
        <w:t>The definitions of FNS have evolved considerably over time. The starting point of Food Security was food availability to balance unequal food distribution regionally and nationally. However, it was rapidly accepted that availability, though a necessary element, is not sufficient for food security, because food may be physically existent but inaccessible for those most in need. According to the accepted definition, food security is adequate access to food for all people at all times for an active, healthy life. Food is defined as any substance that people eat and drink to maintain life and growth. As a result, safe and clean water is an essential part of food commodities</w:t>
      </w:r>
    </w:p>
    <w:p w:rsidR="00D93B16" w:rsidRPr="00D93B16" w:rsidRDefault="00D93B16" w:rsidP="00D93B16">
      <w:pPr>
        <w:spacing w:after="200" w:line="276" w:lineRule="auto"/>
        <w:jc w:val="both"/>
        <w:rPr>
          <w:rFonts w:ascii="Arial" w:eastAsia="Calibri" w:hAnsi="Arial" w:cs="Arial"/>
          <w:b/>
          <w:sz w:val="24"/>
          <w:szCs w:val="24"/>
        </w:rPr>
      </w:pPr>
      <w:r w:rsidRPr="00D93B16">
        <w:rPr>
          <w:rFonts w:ascii="Arial" w:eastAsia="Calibri" w:hAnsi="Arial" w:cs="Arial"/>
          <w:b/>
          <w:sz w:val="24"/>
          <w:szCs w:val="24"/>
        </w:rPr>
        <w:t>Characteristics of a Food and Nutrition Programme</w:t>
      </w:r>
    </w:p>
    <w:p w:rsidR="00D93B16" w:rsidRPr="00D93B16" w:rsidRDefault="00D93B16" w:rsidP="00D93B16">
      <w:pPr>
        <w:numPr>
          <w:ilvl w:val="0"/>
          <w:numId w:val="32"/>
        </w:numPr>
        <w:spacing w:after="200" w:line="276" w:lineRule="auto"/>
        <w:contextualSpacing/>
        <w:jc w:val="both"/>
        <w:rPr>
          <w:rFonts w:ascii="Arial" w:eastAsia="Calibri" w:hAnsi="Arial" w:cs="Arial"/>
          <w:sz w:val="24"/>
          <w:szCs w:val="24"/>
        </w:rPr>
      </w:pPr>
      <w:r w:rsidRPr="00D93B16">
        <w:rPr>
          <w:rFonts w:ascii="Arial" w:eastAsia="Calibri" w:hAnsi="Arial" w:cs="Arial"/>
          <w:sz w:val="24"/>
          <w:szCs w:val="24"/>
        </w:rPr>
        <w:t>It should ensure that the most vulnerable people are addressed  (adequate targeting)</w:t>
      </w:r>
    </w:p>
    <w:p w:rsidR="00D93B16" w:rsidRPr="00D93B16" w:rsidRDefault="00D93B16" w:rsidP="00D93B16">
      <w:pPr>
        <w:numPr>
          <w:ilvl w:val="0"/>
          <w:numId w:val="32"/>
        </w:numPr>
        <w:spacing w:after="200" w:line="276" w:lineRule="auto"/>
        <w:contextualSpacing/>
        <w:jc w:val="both"/>
        <w:rPr>
          <w:rFonts w:ascii="Arial" w:eastAsia="Calibri" w:hAnsi="Arial" w:cs="Arial"/>
          <w:sz w:val="24"/>
          <w:szCs w:val="24"/>
        </w:rPr>
      </w:pPr>
      <w:r w:rsidRPr="00D93B16">
        <w:rPr>
          <w:rFonts w:ascii="Arial" w:eastAsia="Calibri" w:hAnsi="Arial" w:cs="Arial"/>
          <w:sz w:val="24"/>
          <w:szCs w:val="24"/>
        </w:rPr>
        <w:t>The selected interventions should be based on the identified nutritional problems of the target group and the available resources  (proper design)</w:t>
      </w:r>
    </w:p>
    <w:p w:rsidR="00D93B16" w:rsidRPr="00D93B16" w:rsidRDefault="00D93B16" w:rsidP="00D93B16">
      <w:pPr>
        <w:numPr>
          <w:ilvl w:val="0"/>
          <w:numId w:val="32"/>
        </w:numPr>
        <w:spacing w:after="200" w:line="276" w:lineRule="auto"/>
        <w:contextualSpacing/>
        <w:jc w:val="both"/>
        <w:rPr>
          <w:rFonts w:ascii="Arial" w:eastAsia="Calibri" w:hAnsi="Arial" w:cs="Arial"/>
          <w:sz w:val="24"/>
          <w:szCs w:val="24"/>
        </w:rPr>
      </w:pPr>
      <w:r w:rsidRPr="00D93B16">
        <w:rPr>
          <w:rFonts w:ascii="Arial" w:eastAsia="Calibri" w:hAnsi="Arial" w:cs="Arial"/>
          <w:sz w:val="24"/>
          <w:szCs w:val="24"/>
        </w:rPr>
        <w:t>The intervention should show an improvement and secure the nutritional situation of the malnourished target group at the lowest cost (high effectiveness  and efficiency) These interventions require routine monitoring and critical evaluations</w:t>
      </w:r>
    </w:p>
    <w:p w:rsidR="00D93B16" w:rsidRPr="00D93B16" w:rsidRDefault="00D93B16" w:rsidP="00D93B16">
      <w:pPr>
        <w:numPr>
          <w:ilvl w:val="0"/>
          <w:numId w:val="32"/>
        </w:numPr>
        <w:spacing w:after="200" w:line="276" w:lineRule="auto"/>
        <w:contextualSpacing/>
        <w:jc w:val="both"/>
        <w:rPr>
          <w:rFonts w:ascii="Arial" w:eastAsia="Calibri" w:hAnsi="Arial" w:cs="Arial"/>
          <w:sz w:val="24"/>
          <w:szCs w:val="24"/>
        </w:rPr>
      </w:pPr>
      <w:r w:rsidRPr="00D93B16">
        <w:rPr>
          <w:rFonts w:ascii="Arial" w:eastAsia="Calibri" w:hAnsi="Arial" w:cs="Arial"/>
          <w:sz w:val="24"/>
          <w:szCs w:val="24"/>
        </w:rPr>
        <w:t>Lastly, the programme should be sustainable and replicated to reach more people.</w:t>
      </w:r>
    </w:p>
    <w:p w:rsidR="00D93B16" w:rsidRPr="00D93B16" w:rsidRDefault="00D93B16" w:rsidP="00D93B16">
      <w:pPr>
        <w:spacing w:after="200" w:line="276" w:lineRule="auto"/>
        <w:contextualSpacing/>
        <w:jc w:val="both"/>
        <w:rPr>
          <w:rFonts w:ascii="Arial" w:eastAsia="Calibri" w:hAnsi="Arial" w:cs="Arial"/>
          <w:sz w:val="24"/>
          <w:szCs w:val="24"/>
        </w:rPr>
      </w:pPr>
    </w:p>
    <w:p w:rsidR="00D93B16" w:rsidRPr="00D93B16" w:rsidRDefault="00D93B16" w:rsidP="00D93B16">
      <w:pPr>
        <w:pStyle w:val="HEAD1"/>
        <w:numPr>
          <w:ilvl w:val="0"/>
          <w:numId w:val="0"/>
        </w:numPr>
        <w:jc w:val="both"/>
        <w:rPr>
          <w:rFonts w:ascii="Arial" w:hAnsi="Arial" w:cs="Arial"/>
          <w:b/>
          <w:sz w:val="22"/>
          <w:szCs w:val="22"/>
        </w:rPr>
      </w:pPr>
      <w:r w:rsidRPr="00D93B16">
        <w:rPr>
          <w:rFonts w:ascii="Arial" w:hAnsi="Arial" w:cs="Arial"/>
          <w:b/>
          <w:sz w:val="22"/>
          <w:szCs w:val="22"/>
        </w:rPr>
        <w:t>Pillar 4- Support to Persons with Disabilities</w:t>
      </w:r>
    </w:p>
    <w:p w:rsidR="008B7B78" w:rsidRPr="008B7B78" w:rsidRDefault="008B7B78" w:rsidP="008B7B78">
      <w:pPr>
        <w:numPr>
          <w:ilvl w:val="0"/>
          <w:numId w:val="29"/>
        </w:numPr>
        <w:spacing w:after="200" w:line="276" w:lineRule="auto"/>
        <w:contextualSpacing/>
        <w:jc w:val="both"/>
        <w:rPr>
          <w:rFonts w:ascii="Arial" w:eastAsia="Calibri" w:hAnsi="Arial" w:cs="Arial"/>
          <w:sz w:val="24"/>
          <w:szCs w:val="24"/>
        </w:rPr>
      </w:pPr>
      <w:r w:rsidRPr="008B7B78">
        <w:rPr>
          <w:rFonts w:ascii="Arial" w:eastAsia="Calibri" w:hAnsi="Arial" w:cs="Arial"/>
          <w:sz w:val="24"/>
          <w:szCs w:val="24"/>
        </w:rPr>
        <w:t xml:space="preserve">Provide a workplace for all persons with disabilities; </w:t>
      </w:r>
    </w:p>
    <w:p w:rsidR="008B7B78" w:rsidRPr="008B7B78" w:rsidRDefault="008B7B78" w:rsidP="008B7B78">
      <w:pPr>
        <w:numPr>
          <w:ilvl w:val="0"/>
          <w:numId w:val="29"/>
        </w:numPr>
        <w:spacing w:after="200" w:line="276" w:lineRule="auto"/>
        <w:contextualSpacing/>
        <w:jc w:val="both"/>
        <w:rPr>
          <w:rFonts w:ascii="Arial" w:eastAsia="Calibri" w:hAnsi="Arial" w:cs="Arial"/>
          <w:sz w:val="24"/>
          <w:szCs w:val="24"/>
        </w:rPr>
      </w:pPr>
      <w:r w:rsidRPr="008B7B78">
        <w:rPr>
          <w:rFonts w:ascii="Arial" w:eastAsia="Calibri" w:hAnsi="Arial" w:cs="Arial"/>
          <w:sz w:val="24"/>
          <w:szCs w:val="24"/>
        </w:rPr>
        <w:t>Develop the skills and abilities of persons with disabilities;</w:t>
      </w:r>
    </w:p>
    <w:p w:rsidR="008B7B78" w:rsidRPr="008B7B78" w:rsidRDefault="008B7B78" w:rsidP="008B7B78">
      <w:pPr>
        <w:numPr>
          <w:ilvl w:val="0"/>
          <w:numId w:val="29"/>
        </w:numPr>
        <w:spacing w:after="200" w:line="276" w:lineRule="auto"/>
        <w:contextualSpacing/>
        <w:jc w:val="both"/>
        <w:rPr>
          <w:rFonts w:ascii="Arial" w:eastAsia="Calibri" w:hAnsi="Arial" w:cs="Arial"/>
          <w:b/>
          <w:sz w:val="24"/>
          <w:szCs w:val="24"/>
        </w:rPr>
      </w:pPr>
      <w:r w:rsidRPr="008B7B78">
        <w:rPr>
          <w:rFonts w:ascii="Arial" w:eastAsia="Calibri" w:hAnsi="Arial" w:cs="Arial"/>
          <w:sz w:val="24"/>
          <w:szCs w:val="24"/>
        </w:rPr>
        <w:t xml:space="preserve">Provide the necessary support which will allow them to find suitable employment </w:t>
      </w:r>
      <w:bookmarkStart w:id="0" w:name="_GoBack"/>
      <w:bookmarkEnd w:id="0"/>
      <w:r w:rsidRPr="008B7B78">
        <w:rPr>
          <w:rFonts w:ascii="Arial" w:eastAsia="Calibri" w:hAnsi="Arial" w:cs="Arial"/>
          <w:sz w:val="24"/>
          <w:szCs w:val="24"/>
        </w:rPr>
        <w:t>or other forms of income generation.</w:t>
      </w:r>
    </w:p>
    <w:p w:rsidR="00D93B16" w:rsidRPr="00D93B16" w:rsidRDefault="00D93B16" w:rsidP="00D93B16">
      <w:pPr>
        <w:spacing w:after="200" w:line="276" w:lineRule="auto"/>
        <w:contextualSpacing/>
        <w:jc w:val="both"/>
        <w:rPr>
          <w:rFonts w:ascii="Arial" w:eastAsia="Calibri" w:hAnsi="Arial" w:cs="Arial"/>
          <w:sz w:val="24"/>
          <w:szCs w:val="24"/>
        </w:rPr>
      </w:pPr>
    </w:p>
    <w:p w:rsidR="00D93B16" w:rsidRPr="00D93B16" w:rsidRDefault="00D93B16" w:rsidP="00D93B16">
      <w:pPr>
        <w:spacing w:after="200" w:line="276" w:lineRule="auto"/>
        <w:contextualSpacing/>
        <w:jc w:val="both"/>
        <w:rPr>
          <w:rFonts w:ascii="Arial" w:eastAsia="Calibri" w:hAnsi="Arial" w:cs="Arial"/>
          <w:sz w:val="24"/>
          <w:szCs w:val="24"/>
        </w:rPr>
      </w:pPr>
    </w:p>
    <w:p w:rsidR="00D93B16" w:rsidRPr="00D93B16" w:rsidRDefault="00D93B16" w:rsidP="00D93B16">
      <w:pPr>
        <w:pStyle w:val="HEAD1"/>
        <w:numPr>
          <w:ilvl w:val="0"/>
          <w:numId w:val="0"/>
        </w:numPr>
        <w:jc w:val="both"/>
        <w:rPr>
          <w:rFonts w:ascii="Arial" w:hAnsi="Arial" w:cs="Arial"/>
          <w:b/>
          <w:sz w:val="22"/>
          <w:szCs w:val="22"/>
        </w:rPr>
      </w:pPr>
      <w:r w:rsidRPr="00D93B16">
        <w:rPr>
          <w:rFonts w:ascii="Arial" w:hAnsi="Arial" w:cs="Arial"/>
          <w:b/>
          <w:sz w:val="22"/>
          <w:szCs w:val="22"/>
        </w:rPr>
        <w:t>QUALIFYING CRITERIA FOR CSOs</w:t>
      </w:r>
    </w:p>
    <w:p w:rsidR="00D93B16" w:rsidRPr="00D93B16" w:rsidRDefault="00D93B16" w:rsidP="00D93B16">
      <w:pPr>
        <w:spacing w:after="200" w:line="276" w:lineRule="auto"/>
        <w:contextualSpacing/>
        <w:jc w:val="both"/>
        <w:rPr>
          <w:rFonts w:ascii="Arial" w:eastAsia="Calibri" w:hAnsi="Arial" w:cs="Arial"/>
          <w:sz w:val="24"/>
          <w:szCs w:val="24"/>
        </w:rPr>
      </w:pPr>
      <w:r w:rsidRPr="00D93B16">
        <w:rPr>
          <w:rFonts w:ascii="Arial" w:eastAsia="Calibri" w:hAnsi="Arial" w:cs="Arial"/>
          <w:sz w:val="24"/>
          <w:szCs w:val="24"/>
        </w:rPr>
        <w:t xml:space="preserve">The following criteria should be met by CSOs to qualify for selection into the Programme:   </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lastRenderedPageBreak/>
        <w:t>Registered with the relevant registration body and confirmation validity.</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Confirmation of banking details.</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Audit Financial Statements</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Permission to occupy/ residential letters</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Active contracts of work force and provision of services.</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 xml:space="preserve">Financial statements and reports for organization that are 3 or more years in existence. </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Experience in one of the pillars as advertised..</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Track record of work done in one or more sector.</w:t>
      </w:r>
    </w:p>
    <w:p w:rsidR="00D93B16" w:rsidRPr="00D93B16" w:rsidRDefault="00D93B16" w:rsidP="00D93B16">
      <w:pPr>
        <w:pStyle w:val="ListParagraph"/>
        <w:numPr>
          <w:ilvl w:val="0"/>
          <w:numId w:val="33"/>
        </w:numPr>
        <w:spacing w:after="200" w:line="276" w:lineRule="auto"/>
        <w:jc w:val="both"/>
        <w:rPr>
          <w:rFonts w:ascii="Arial" w:eastAsia="Calibri" w:hAnsi="Arial" w:cs="Arial"/>
          <w:sz w:val="24"/>
          <w:szCs w:val="24"/>
        </w:rPr>
      </w:pPr>
      <w:r w:rsidRPr="00D93B16">
        <w:rPr>
          <w:rFonts w:ascii="Arial" w:eastAsia="Calibri" w:hAnsi="Arial" w:cs="Arial"/>
          <w:sz w:val="24"/>
          <w:szCs w:val="24"/>
        </w:rPr>
        <w:t>Letter of support/referrals</w:t>
      </w:r>
    </w:p>
    <w:p w:rsidR="00D93B16" w:rsidRPr="00D93B16" w:rsidRDefault="00D93B16" w:rsidP="00D93B16">
      <w:pPr>
        <w:spacing w:line="276" w:lineRule="auto"/>
        <w:jc w:val="both"/>
        <w:rPr>
          <w:rFonts w:ascii="Arial" w:eastAsia="Times New Roman" w:hAnsi="Arial" w:cs="Arial"/>
          <w:sz w:val="24"/>
          <w:szCs w:val="24"/>
          <w:lang w:eastAsia="en-GB"/>
        </w:rPr>
      </w:pPr>
    </w:p>
    <w:p w:rsidR="000A67F6" w:rsidRPr="00D93B16" w:rsidRDefault="000A67F6" w:rsidP="00D93B16">
      <w:pPr>
        <w:spacing w:line="276" w:lineRule="auto"/>
        <w:jc w:val="both"/>
        <w:rPr>
          <w:rFonts w:ascii="Arial" w:eastAsia="Times New Roman" w:hAnsi="Arial" w:cs="Arial"/>
          <w:sz w:val="24"/>
          <w:szCs w:val="24"/>
          <w:lang w:eastAsia="en-GB"/>
        </w:rPr>
      </w:pPr>
    </w:p>
    <w:sectPr w:rsidR="000A67F6" w:rsidRPr="00D93B16" w:rsidSect="0085180E">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58" w:rsidRDefault="00482758" w:rsidP="00744627">
      <w:pPr>
        <w:spacing w:after="0" w:line="240" w:lineRule="auto"/>
      </w:pPr>
      <w:r>
        <w:separator/>
      </w:r>
    </w:p>
  </w:endnote>
  <w:endnote w:type="continuationSeparator" w:id="0">
    <w:p w:rsidR="00482758" w:rsidRDefault="00482758" w:rsidP="0074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6854"/>
      <w:docPartObj>
        <w:docPartGallery w:val="Page Numbers (Bottom of Page)"/>
        <w:docPartUnique/>
      </w:docPartObj>
    </w:sdtPr>
    <w:sdtEndPr>
      <w:rPr>
        <w:noProof/>
      </w:rPr>
    </w:sdtEndPr>
    <w:sdtContent>
      <w:p w:rsidR="00D93B16" w:rsidRDefault="00D93B16">
        <w:pPr>
          <w:pStyle w:val="Footer"/>
          <w:jc w:val="center"/>
        </w:pPr>
        <w:r>
          <w:fldChar w:fldCharType="begin"/>
        </w:r>
        <w:r>
          <w:instrText xml:space="preserve"> PAGE   \* MERGEFORMAT </w:instrText>
        </w:r>
        <w:r>
          <w:fldChar w:fldCharType="separate"/>
        </w:r>
        <w:r w:rsidR="009D6095">
          <w:rPr>
            <w:noProof/>
          </w:rPr>
          <w:t>6</w:t>
        </w:r>
        <w:r>
          <w:rPr>
            <w:noProof/>
          </w:rPr>
          <w:fldChar w:fldCharType="end"/>
        </w:r>
      </w:p>
    </w:sdtContent>
  </w:sdt>
  <w:p w:rsidR="00E54370" w:rsidRDefault="00E543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58" w:rsidRDefault="00482758" w:rsidP="00744627">
      <w:pPr>
        <w:spacing w:after="0" w:line="240" w:lineRule="auto"/>
      </w:pPr>
      <w:r>
        <w:separator/>
      </w:r>
    </w:p>
  </w:footnote>
  <w:footnote w:type="continuationSeparator" w:id="0">
    <w:p w:rsidR="00482758" w:rsidRDefault="00482758" w:rsidP="0074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087"/>
    <w:multiLevelType w:val="multilevel"/>
    <w:tmpl w:val="190AF4E6"/>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6E40EDC"/>
    <w:multiLevelType w:val="hybridMultilevel"/>
    <w:tmpl w:val="A03A39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EC262E"/>
    <w:multiLevelType w:val="hybridMultilevel"/>
    <w:tmpl w:val="EB00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F7830"/>
    <w:multiLevelType w:val="multilevel"/>
    <w:tmpl w:val="791A3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0A72C1"/>
    <w:multiLevelType w:val="hybridMultilevel"/>
    <w:tmpl w:val="6A86F136"/>
    <w:lvl w:ilvl="0" w:tplc="F892AC66">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5D1D8F"/>
    <w:multiLevelType w:val="hybridMultilevel"/>
    <w:tmpl w:val="41C0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F5155"/>
    <w:multiLevelType w:val="hybridMultilevel"/>
    <w:tmpl w:val="D8DAB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2B5EEF"/>
    <w:multiLevelType w:val="hybridMultilevel"/>
    <w:tmpl w:val="8B328D8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45117E1"/>
    <w:multiLevelType w:val="hybridMultilevel"/>
    <w:tmpl w:val="13CE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329A6"/>
    <w:multiLevelType w:val="multilevel"/>
    <w:tmpl w:val="DE5AA176"/>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924C4E"/>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83011"/>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54BB5"/>
    <w:multiLevelType w:val="hybridMultilevel"/>
    <w:tmpl w:val="A39AE9FE"/>
    <w:lvl w:ilvl="0" w:tplc="0409000D">
      <w:start w:val="1"/>
      <w:numFmt w:val="bullet"/>
      <w:pStyle w:val="HEA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C6925"/>
    <w:multiLevelType w:val="hybridMultilevel"/>
    <w:tmpl w:val="6EA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A0BE3"/>
    <w:multiLevelType w:val="hybridMultilevel"/>
    <w:tmpl w:val="48848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1AE4AA1"/>
    <w:multiLevelType w:val="hybridMultilevel"/>
    <w:tmpl w:val="C95EC9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4882948"/>
    <w:multiLevelType w:val="hybridMultilevel"/>
    <w:tmpl w:val="ED58E1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B877CB0"/>
    <w:multiLevelType w:val="hybridMultilevel"/>
    <w:tmpl w:val="7B24B6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C750253"/>
    <w:multiLevelType w:val="hybridMultilevel"/>
    <w:tmpl w:val="B0F426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30D0D5B"/>
    <w:multiLevelType w:val="multilevel"/>
    <w:tmpl w:val="C1E03824"/>
    <w:lvl w:ilvl="0">
      <w:start w:val="1"/>
      <w:numFmt w:val="decimal"/>
      <w:lvlText w:val="%1."/>
      <w:lvlJc w:val="left"/>
      <w:pPr>
        <w:ind w:left="360" w:hanging="360"/>
      </w:pPr>
    </w:lvl>
    <w:lvl w:ilvl="1">
      <w:start w:val="1"/>
      <w:numFmt w:val="decimal"/>
      <w:isLgl/>
      <w:lvlText w:val="%1.%2."/>
      <w:lvlJc w:val="left"/>
      <w:pPr>
        <w:ind w:left="410" w:hanging="41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CC71CA"/>
    <w:multiLevelType w:val="hybridMultilevel"/>
    <w:tmpl w:val="4D18FA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4F205490"/>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AC3C37"/>
    <w:multiLevelType w:val="hybridMultilevel"/>
    <w:tmpl w:val="7F06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DB19FC"/>
    <w:multiLevelType w:val="hybridMultilevel"/>
    <w:tmpl w:val="137CFE3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BE523EE"/>
    <w:multiLevelType w:val="hybridMultilevel"/>
    <w:tmpl w:val="4C96A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FB01DDB"/>
    <w:multiLevelType w:val="multilevel"/>
    <w:tmpl w:val="0C9638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816740"/>
    <w:multiLevelType w:val="hybridMultilevel"/>
    <w:tmpl w:val="79AC4E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5FC4ACC"/>
    <w:multiLevelType w:val="hybridMultilevel"/>
    <w:tmpl w:val="81785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A4E0C32"/>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E05E4B"/>
    <w:multiLevelType w:val="hybridMultilevel"/>
    <w:tmpl w:val="52C8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0B4029"/>
    <w:multiLevelType w:val="hybridMultilevel"/>
    <w:tmpl w:val="468274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35270D8"/>
    <w:multiLevelType w:val="hybridMultilevel"/>
    <w:tmpl w:val="EC5295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F402140"/>
    <w:multiLevelType w:val="hybridMultilevel"/>
    <w:tmpl w:val="B50E6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2"/>
  </w:num>
  <w:num w:numId="4">
    <w:abstractNumId w:val="25"/>
  </w:num>
  <w:num w:numId="5">
    <w:abstractNumId w:val="7"/>
  </w:num>
  <w:num w:numId="6">
    <w:abstractNumId w:val="23"/>
  </w:num>
  <w:num w:numId="7">
    <w:abstractNumId w:val="6"/>
  </w:num>
  <w:num w:numId="8">
    <w:abstractNumId w:val="22"/>
  </w:num>
  <w:num w:numId="9">
    <w:abstractNumId w:val="5"/>
  </w:num>
  <w:num w:numId="10">
    <w:abstractNumId w:val="2"/>
  </w:num>
  <w:num w:numId="11">
    <w:abstractNumId w:val="29"/>
  </w:num>
  <w:num w:numId="12">
    <w:abstractNumId w:val="32"/>
  </w:num>
  <w:num w:numId="13">
    <w:abstractNumId w:val="8"/>
  </w:num>
  <w:num w:numId="14">
    <w:abstractNumId w:val="9"/>
  </w:num>
  <w:num w:numId="15">
    <w:abstractNumId w:val="16"/>
  </w:num>
  <w:num w:numId="16">
    <w:abstractNumId w:val="19"/>
  </w:num>
  <w:num w:numId="17">
    <w:abstractNumId w:val="27"/>
  </w:num>
  <w:num w:numId="18">
    <w:abstractNumId w:val="17"/>
  </w:num>
  <w:num w:numId="19">
    <w:abstractNumId w:val="10"/>
  </w:num>
  <w:num w:numId="20">
    <w:abstractNumId w:val="28"/>
  </w:num>
  <w:num w:numId="21">
    <w:abstractNumId w:val="11"/>
  </w:num>
  <w:num w:numId="22">
    <w:abstractNumId w:val="21"/>
  </w:num>
  <w:num w:numId="23">
    <w:abstractNumId w:val="0"/>
  </w:num>
  <w:num w:numId="24">
    <w:abstractNumId w:val="15"/>
  </w:num>
  <w:num w:numId="25">
    <w:abstractNumId w:val="20"/>
  </w:num>
  <w:num w:numId="26">
    <w:abstractNumId w:val="30"/>
  </w:num>
  <w:num w:numId="27">
    <w:abstractNumId w:val="24"/>
  </w:num>
  <w:num w:numId="28">
    <w:abstractNumId w:val="4"/>
  </w:num>
  <w:num w:numId="29">
    <w:abstractNumId w:val="14"/>
  </w:num>
  <w:num w:numId="30">
    <w:abstractNumId w:val="31"/>
  </w:num>
  <w:num w:numId="31">
    <w:abstractNumId w:val="18"/>
  </w:num>
  <w:num w:numId="32">
    <w:abstractNumId w:val="26"/>
  </w:num>
  <w:num w:numId="33">
    <w:abstractNumId w:val="1"/>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tDQzsjA1sjAxMzNR0lEKTi0uzszPAymwqAUAsjTbTSwAAAA="/>
  </w:docVars>
  <w:rsids>
    <w:rsidRoot w:val="00B5367A"/>
    <w:rsid w:val="00016C46"/>
    <w:rsid w:val="000244A3"/>
    <w:rsid w:val="00025D2A"/>
    <w:rsid w:val="00027543"/>
    <w:rsid w:val="0003313C"/>
    <w:rsid w:val="00037986"/>
    <w:rsid w:val="00041E0E"/>
    <w:rsid w:val="00042A9A"/>
    <w:rsid w:val="00052E75"/>
    <w:rsid w:val="00053360"/>
    <w:rsid w:val="0006467D"/>
    <w:rsid w:val="000779B4"/>
    <w:rsid w:val="00090AD4"/>
    <w:rsid w:val="0009161B"/>
    <w:rsid w:val="00095AB1"/>
    <w:rsid w:val="000A071A"/>
    <w:rsid w:val="000A3F00"/>
    <w:rsid w:val="000A67F6"/>
    <w:rsid w:val="000A6AF1"/>
    <w:rsid w:val="000C0C6D"/>
    <w:rsid w:val="000D3B98"/>
    <w:rsid w:val="000D48A6"/>
    <w:rsid w:val="000D59FE"/>
    <w:rsid w:val="000E0770"/>
    <w:rsid w:val="000E0C37"/>
    <w:rsid w:val="000E1C14"/>
    <w:rsid w:val="000E47D8"/>
    <w:rsid w:val="00102E07"/>
    <w:rsid w:val="001041A1"/>
    <w:rsid w:val="00104DDB"/>
    <w:rsid w:val="001052B8"/>
    <w:rsid w:val="001068E8"/>
    <w:rsid w:val="00110F28"/>
    <w:rsid w:val="0013630E"/>
    <w:rsid w:val="001479A2"/>
    <w:rsid w:val="00152970"/>
    <w:rsid w:val="00154F01"/>
    <w:rsid w:val="001609C6"/>
    <w:rsid w:val="001709C4"/>
    <w:rsid w:val="00174507"/>
    <w:rsid w:val="001835CC"/>
    <w:rsid w:val="00184812"/>
    <w:rsid w:val="00191F21"/>
    <w:rsid w:val="001A3D8D"/>
    <w:rsid w:val="001B0807"/>
    <w:rsid w:val="001D06F4"/>
    <w:rsid w:val="001D5F65"/>
    <w:rsid w:val="001F7739"/>
    <w:rsid w:val="002020AE"/>
    <w:rsid w:val="00204ADB"/>
    <w:rsid w:val="00204F4F"/>
    <w:rsid w:val="002074AB"/>
    <w:rsid w:val="002126B1"/>
    <w:rsid w:val="002425F2"/>
    <w:rsid w:val="00253244"/>
    <w:rsid w:val="00255E05"/>
    <w:rsid w:val="00257C89"/>
    <w:rsid w:val="002613B3"/>
    <w:rsid w:val="00275A79"/>
    <w:rsid w:val="00290CB9"/>
    <w:rsid w:val="00292736"/>
    <w:rsid w:val="00297847"/>
    <w:rsid w:val="002A42A3"/>
    <w:rsid w:val="002B20F3"/>
    <w:rsid w:val="002B28AF"/>
    <w:rsid w:val="002B3739"/>
    <w:rsid w:val="002B386D"/>
    <w:rsid w:val="002C7222"/>
    <w:rsid w:val="003029E3"/>
    <w:rsid w:val="00306A71"/>
    <w:rsid w:val="00317CB1"/>
    <w:rsid w:val="0034585E"/>
    <w:rsid w:val="00362462"/>
    <w:rsid w:val="00371F74"/>
    <w:rsid w:val="00377EB2"/>
    <w:rsid w:val="00394741"/>
    <w:rsid w:val="003954AB"/>
    <w:rsid w:val="00397465"/>
    <w:rsid w:val="003D10BA"/>
    <w:rsid w:val="003E117F"/>
    <w:rsid w:val="003E28E3"/>
    <w:rsid w:val="003F3E71"/>
    <w:rsid w:val="004035D6"/>
    <w:rsid w:val="00410873"/>
    <w:rsid w:val="00413590"/>
    <w:rsid w:val="00413BF6"/>
    <w:rsid w:val="0042186E"/>
    <w:rsid w:val="004353FA"/>
    <w:rsid w:val="004366B0"/>
    <w:rsid w:val="00450904"/>
    <w:rsid w:val="00456024"/>
    <w:rsid w:val="004634A2"/>
    <w:rsid w:val="00481A8E"/>
    <w:rsid w:val="00482758"/>
    <w:rsid w:val="00497803"/>
    <w:rsid w:val="004C321C"/>
    <w:rsid w:val="004D2552"/>
    <w:rsid w:val="004D76E6"/>
    <w:rsid w:val="004D7EF0"/>
    <w:rsid w:val="004E049D"/>
    <w:rsid w:val="004E0EC5"/>
    <w:rsid w:val="004E2739"/>
    <w:rsid w:val="004F10AC"/>
    <w:rsid w:val="004F4236"/>
    <w:rsid w:val="004F7826"/>
    <w:rsid w:val="0050512F"/>
    <w:rsid w:val="00532EE4"/>
    <w:rsid w:val="005600CC"/>
    <w:rsid w:val="00563854"/>
    <w:rsid w:val="005738F5"/>
    <w:rsid w:val="0058269C"/>
    <w:rsid w:val="005874FC"/>
    <w:rsid w:val="005A1D93"/>
    <w:rsid w:val="005A5CF5"/>
    <w:rsid w:val="005C572E"/>
    <w:rsid w:val="005D71AE"/>
    <w:rsid w:val="005E1FEC"/>
    <w:rsid w:val="005F05F1"/>
    <w:rsid w:val="005F2848"/>
    <w:rsid w:val="005F7461"/>
    <w:rsid w:val="006168AF"/>
    <w:rsid w:val="00637ADC"/>
    <w:rsid w:val="006403F9"/>
    <w:rsid w:val="006407CC"/>
    <w:rsid w:val="00661FA6"/>
    <w:rsid w:val="0066663B"/>
    <w:rsid w:val="00672966"/>
    <w:rsid w:val="00677316"/>
    <w:rsid w:val="0068116B"/>
    <w:rsid w:val="006A346A"/>
    <w:rsid w:val="006A6D15"/>
    <w:rsid w:val="006B7B83"/>
    <w:rsid w:val="006D0493"/>
    <w:rsid w:val="006D1E37"/>
    <w:rsid w:val="006F31E0"/>
    <w:rsid w:val="006F58BF"/>
    <w:rsid w:val="007166CB"/>
    <w:rsid w:val="007172B7"/>
    <w:rsid w:val="00717601"/>
    <w:rsid w:val="00720452"/>
    <w:rsid w:val="0072330A"/>
    <w:rsid w:val="00726D58"/>
    <w:rsid w:val="00734E40"/>
    <w:rsid w:val="007360A6"/>
    <w:rsid w:val="0073633D"/>
    <w:rsid w:val="00744627"/>
    <w:rsid w:val="0075053B"/>
    <w:rsid w:val="00752244"/>
    <w:rsid w:val="007526CA"/>
    <w:rsid w:val="00757D4B"/>
    <w:rsid w:val="0077599B"/>
    <w:rsid w:val="00776AAD"/>
    <w:rsid w:val="0077792C"/>
    <w:rsid w:val="00780F6D"/>
    <w:rsid w:val="00784B7F"/>
    <w:rsid w:val="007B4B79"/>
    <w:rsid w:val="007C4AD3"/>
    <w:rsid w:val="007D30BA"/>
    <w:rsid w:val="007D54F5"/>
    <w:rsid w:val="00803082"/>
    <w:rsid w:val="00812198"/>
    <w:rsid w:val="00815459"/>
    <w:rsid w:val="00830D7F"/>
    <w:rsid w:val="00840A0C"/>
    <w:rsid w:val="008429A1"/>
    <w:rsid w:val="0085180E"/>
    <w:rsid w:val="00852ECE"/>
    <w:rsid w:val="0086517B"/>
    <w:rsid w:val="00865543"/>
    <w:rsid w:val="00874BC5"/>
    <w:rsid w:val="0089232C"/>
    <w:rsid w:val="0089574C"/>
    <w:rsid w:val="008A6758"/>
    <w:rsid w:val="008B7B78"/>
    <w:rsid w:val="008C0C7C"/>
    <w:rsid w:val="008C2835"/>
    <w:rsid w:val="008D70C5"/>
    <w:rsid w:val="008E4C8B"/>
    <w:rsid w:val="008F4A88"/>
    <w:rsid w:val="00913D64"/>
    <w:rsid w:val="0093431B"/>
    <w:rsid w:val="00957CFD"/>
    <w:rsid w:val="00961BB5"/>
    <w:rsid w:val="00977AE5"/>
    <w:rsid w:val="00980908"/>
    <w:rsid w:val="009829EE"/>
    <w:rsid w:val="0099261D"/>
    <w:rsid w:val="00995CC1"/>
    <w:rsid w:val="009B4055"/>
    <w:rsid w:val="009B4B5E"/>
    <w:rsid w:val="009D6095"/>
    <w:rsid w:val="009D71A0"/>
    <w:rsid w:val="009D790B"/>
    <w:rsid w:val="009E1335"/>
    <w:rsid w:val="009E3154"/>
    <w:rsid w:val="009E47DC"/>
    <w:rsid w:val="009E5853"/>
    <w:rsid w:val="009F5102"/>
    <w:rsid w:val="009F70DB"/>
    <w:rsid w:val="009F7510"/>
    <w:rsid w:val="00A01D9E"/>
    <w:rsid w:val="00A06094"/>
    <w:rsid w:val="00A23347"/>
    <w:rsid w:val="00A237D6"/>
    <w:rsid w:val="00A246EC"/>
    <w:rsid w:val="00A26157"/>
    <w:rsid w:val="00A26484"/>
    <w:rsid w:val="00A31D85"/>
    <w:rsid w:val="00A42E81"/>
    <w:rsid w:val="00A50FF3"/>
    <w:rsid w:val="00A74DA0"/>
    <w:rsid w:val="00AA49CD"/>
    <w:rsid w:val="00AB6B72"/>
    <w:rsid w:val="00AC2E4D"/>
    <w:rsid w:val="00AC75B8"/>
    <w:rsid w:val="00AD050F"/>
    <w:rsid w:val="00AD41C4"/>
    <w:rsid w:val="00AE41FA"/>
    <w:rsid w:val="00B05914"/>
    <w:rsid w:val="00B13896"/>
    <w:rsid w:val="00B24110"/>
    <w:rsid w:val="00B36505"/>
    <w:rsid w:val="00B4469A"/>
    <w:rsid w:val="00B44D42"/>
    <w:rsid w:val="00B465CC"/>
    <w:rsid w:val="00B5367A"/>
    <w:rsid w:val="00B546EC"/>
    <w:rsid w:val="00B74F26"/>
    <w:rsid w:val="00B75552"/>
    <w:rsid w:val="00B8158D"/>
    <w:rsid w:val="00B859F7"/>
    <w:rsid w:val="00BB0A50"/>
    <w:rsid w:val="00BB335F"/>
    <w:rsid w:val="00BB7534"/>
    <w:rsid w:val="00BE1E55"/>
    <w:rsid w:val="00BF30CE"/>
    <w:rsid w:val="00BF5349"/>
    <w:rsid w:val="00BF72D8"/>
    <w:rsid w:val="00C0604C"/>
    <w:rsid w:val="00C06B95"/>
    <w:rsid w:val="00C457AF"/>
    <w:rsid w:val="00C51B33"/>
    <w:rsid w:val="00C73265"/>
    <w:rsid w:val="00C878D8"/>
    <w:rsid w:val="00CA15D1"/>
    <w:rsid w:val="00CC6B3B"/>
    <w:rsid w:val="00CE0ED3"/>
    <w:rsid w:val="00CE4F72"/>
    <w:rsid w:val="00CF4AEB"/>
    <w:rsid w:val="00CF5BFF"/>
    <w:rsid w:val="00CF7607"/>
    <w:rsid w:val="00D02452"/>
    <w:rsid w:val="00D36F1C"/>
    <w:rsid w:val="00D36FB8"/>
    <w:rsid w:val="00D41EC4"/>
    <w:rsid w:val="00D44990"/>
    <w:rsid w:val="00D509C7"/>
    <w:rsid w:val="00D645D6"/>
    <w:rsid w:val="00D64FCF"/>
    <w:rsid w:val="00D83976"/>
    <w:rsid w:val="00D8450D"/>
    <w:rsid w:val="00D93B16"/>
    <w:rsid w:val="00D94569"/>
    <w:rsid w:val="00DB0A43"/>
    <w:rsid w:val="00DB32FB"/>
    <w:rsid w:val="00DC07EF"/>
    <w:rsid w:val="00DC7A15"/>
    <w:rsid w:val="00DD6264"/>
    <w:rsid w:val="00DE7ACD"/>
    <w:rsid w:val="00DF2E83"/>
    <w:rsid w:val="00DF62A2"/>
    <w:rsid w:val="00E02836"/>
    <w:rsid w:val="00E11BDF"/>
    <w:rsid w:val="00E218A5"/>
    <w:rsid w:val="00E42571"/>
    <w:rsid w:val="00E479A8"/>
    <w:rsid w:val="00E502AD"/>
    <w:rsid w:val="00E54370"/>
    <w:rsid w:val="00E55388"/>
    <w:rsid w:val="00E725A5"/>
    <w:rsid w:val="00E80339"/>
    <w:rsid w:val="00E85FBC"/>
    <w:rsid w:val="00E9413D"/>
    <w:rsid w:val="00E96BA8"/>
    <w:rsid w:val="00EA0D70"/>
    <w:rsid w:val="00EA108B"/>
    <w:rsid w:val="00EB009D"/>
    <w:rsid w:val="00EB4D18"/>
    <w:rsid w:val="00EB7CE4"/>
    <w:rsid w:val="00EE19FA"/>
    <w:rsid w:val="00EE1B07"/>
    <w:rsid w:val="00EE406D"/>
    <w:rsid w:val="00EF63F4"/>
    <w:rsid w:val="00EF7765"/>
    <w:rsid w:val="00F037E3"/>
    <w:rsid w:val="00F21DD4"/>
    <w:rsid w:val="00F441F4"/>
    <w:rsid w:val="00F46CD8"/>
    <w:rsid w:val="00F50F4E"/>
    <w:rsid w:val="00F7048B"/>
    <w:rsid w:val="00F865F4"/>
    <w:rsid w:val="00F8784B"/>
    <w:rsid w:val="00F90097"/>
    <w:rsid w:val="00F9057B"/>
    <w:rsid w:val="00F954A1"/>
    <w:rsid w:val="00FA342E"/>
    <w:rsid w:val="00FA70F1"/>
    <w:rsid w:val="00FF2FF8"/>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6D16-2008-43AA-A87E-BE138B1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CF"/>
    <w:rPr>
      <w:lang w:val="en-ZA"/>
    </w:rPr>
  </w:style>
  <w:style w:type="paragraph" w:styleId="Heading1">
    <w:name w:val="heading 1"/>
    <w:basedOn w:val="Normal"/>
    <w:next w:val="Normal"/>
    <w:link w:val="Heading1Char"/>
    <w:uiPriority w:val="9"/>
    <w:qFormat/>
    <w:rsid w:val="004D76E6"/>
    <w:pPr>
      <w:keepNext/>
      <w:keepLines/>
      <w:spacing w:before="240" w:after="0"/>
      <w:outlineLvl w:val="0"/>
    </w:pPr>
    <w:rPr>
      <w:rFonts w:asciiTheme="majorHAnsi" w:eastAsiaTheme="majorEastAsia" w:hAnsiTheme="majorHAnsi" w:cstheme="majorBidi"/>
      <w:b/>
      <w:sz w:val="24"/>
      <w:szCs w:val="32"/>
      <w:lang w:val="en-GB"/>
    </w:rPr>
  </w:style>
  <w:style w:type="paragraph" w:styleId="Heading2">
    <w:name w:val="heading 2"/>
    <w:basedOn w:val="Normal"/>
    <w:next w:val="Normal"/>
    <w:link w:val="Heading2Char"/>
    <w:uiPriority w:val="9"/>
    <w:unhideWhenUsed/>
    <w:qFormat/>
    <w:rsid w:val="00E80339"/>
    <w:pPr>
      <w:keepNext/>
      <w:keepLines/>
      <w:spacing w:before="40" w:after="0"/>
      <w:outlineLvl w:val="1"/>
    </w:pPr>
    <w:rPr>
      <w:rFonts w:asciiTheme="majorHAnsi" w:eastAsiaTheme="majorEastAsia" w:hAnsiTheme="majorHAnsi" w:cstheme="majorBidi"/>
      <w:b/>
      <w: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Riana Table Bullets 1,MCHIP_list paragraph,List Paragraph1,Recommendation,List Paragraph (numbered (a)),Dot pt,F5 List Paragraph,No Spacing1,List Paragraph Char Char Char,Indicator Text,Numbered Para 1"/>
    <w:basedOn w:val="Normal"/>
    <w:link w:val="ListParagraphChar"/>
    <w:uiPriority w:val="34"/>
    <w:qFormat/>
    <w:rsid w:val="00B5367A"/>
    <w:pPr>
      <w:ind w:left="720"/>
      <w:contextualSpacing/>
    </w:pPr>
  </w:style>
  <w:style w:type="character" w:customStyle="1" w:styleId="ListParagraphChar">
    <w:name w:val="List Paragraph Char"/>
    <w:aliases w:val="EOH bullet Char,Use Case List Paragraph Char,Riana Table Bullets 1 Char,MCHIP_list paragraph Char,List Paragraph1 Char,Recommendation Char,List Paragraph (numbered (a)) Char,Dot pt Char,F5 List Paragraph Char,No Spacing1 Char"/>
    <w:link w:val="ListParagraph"/>
    <w:uiPriority w:val="34"/>
    <w:rsid w:val="003E117F"/>
  </w:style>
  <w:style w:type="character" w:styleId="CommentReference">
    <w:name w:val="annotation reference"/>
    <w:basedOn w:val="DefaultParagraphFont"/>
    <w:uiPriority w:val="99"/>
    <w:semiHidden/>
    <w:unhideWhenUsed/>
    <w:rsid w:val="000E1C14"/>
    <w:rPr>
      <w:sz w:val="16"/>
      <w:szCs w:val="16"/>
    </w:rPr>
  </w:style>
  <w:style w:type="paragraph" w:styleId="CommentText">
    <w:name w:val="annotation text"/>
    <w:basedOn w:val="Normal"/>
    <w:link w:val="CommentTextChar"/>
    <w:uiPriority w:val="99"/>
    <w:semiHidden/>
    <w:unhideWhenUsed/>
    <w:rsid w:val="000E1C14"/>
    <w:pPr>
      <w:spacing w:line="240" w:lineRule="auto"/>
    </w:pPr>
    <w:rPr>
      <w:sz w:val="20"/>
      <w:szCs w:val="20"/>
    </w:rPr>
  </w:style>
  <w:style w:type="character" w:customStyle="1" w:styleId="CommentTextChar">
    <w:name w:val="Comment Text Char"/>
    <w:basedOn w:val="DefaultParagraphFont"/>
    <w:link w:val="CommentText"/>
    <w:uiPriority w:val="99"/>
    <w:semiHidden/>
    <w:rsid w:val="000E1C14"/>
    <w:rPr>
      <w:sz w:val="20"/>
      <w:szCs w:val="20"/>
      <w:lang w:val="en-ZA"/>
    </w:rPr>
  </w:style>
  <w:style w:type="paragraph" w:styleId="CommentSubject">
    <w:name w:val="annotation subject"/>
    <w:basedOn w:val="CommentText"/>
    <w:next w:val="CommentText"/>
    <w:link w:val="CommentSubjectChar"/>
    <w:uiPriority w:val="99"/>
    <w:semiHidden/>
    <w:unhideWhenUsed/>
    <w:rsid w:val="000E1C14"/>
    <w:rPr>
      <w:b/>
      <w:bCs/>
    </w:rPr>
  </w:style>
  <w:style w:type="character" w:customStyle="1" w:styleId="CommentSubjectChar">
    <w:name w:val="Comment Subject Char"/>
    <w:basedOn w:val="CommentTextChar"/>
    <w:link w:val="CommentSubject"/>
    <w:uiPriority w:val="99"/>
    <w:semiHidden/>
    <w:rsid w:val="000E1C14"/>
    <w:rPr>
      <w:b/>
      <w:bCs/>
      <w:sz w:val="20"/>
      <w:szCs w:val="20"/>
      <w:lang w:val="en-ZA"/>
    </w:rPr>
  </w:style>
  <w:style w:type="paragraph" w:styleId="BalloonText">
    <w:name w:val="Balloon Text"/>
    <w:basedOn w:val="Normal"/>
    <w:link w:val="BalloonTextChar"/>
    <w:uiPriority w:val="99"/>
    <w:semiHidden/>
    <w:unhideWhenUsed/>
    <w:rsid w:val="000E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14"/>
    <w:rPr>
      <w:rFonts w:ascii="Segoe UI" w:hAnsi="Segoe UI" w:cs="Segoe UI"/>
      <w:sz w:val="18"/>
      <w:szCs w:val="18"/>
      <w:lang w:val="en-ZA"/>
    </w:rPr>
  </w:style>
  <w:style w:type="paragraph" w:styleId="Header">
    <w:name w:val="header"/>
    <w:basedOn w:val="Normal"/>
    <w:link w:val="HeaderChar"/>
    <w:uiPriority w:val="99"/>
    <w:unhideWhenUsed/>
    <w:rsid w:val="0074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27"/>
    <w:rPr>
      <w:lang w:val="en-ZA"/>
    </w:rPr>
  </w:style>
  <w:style w:type="paragraph" w:styleId="Footer">
    <w:name w:val="footer"/>
    <w:basedOn w:val="Normal"/>
    <w:link w:val="FooterChar"/>
    <w:uiPriority w:val="99"/>
    <w:unhideWhenUsed/>
    <w:rsid w:val="0074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27"/>
    <w:rPr>
      <w:lang w:val="en-ZA"/>
    </w:rPr>
  </w:style>
  <w:style w:type="character" w:customStyle="1" w:styleId="NoSpacingChar">
    <w:name w:val="No Spacing Char"/>
    <w:link w:val="NoSpacing"/>
    <w:locked/>
    <w:rsid w:val="00D36FB8"/>
  </w:style>
  <w:style w:type="paragraph" w:styleId="NoSpacing">
    <w:name w:val="No Spacing"/>
    <w:link w:val="NoSpacingChar"/>
    <w:qFormat/>
    <w:rsid w:val="00D36FB8"/>
    <w:pPr>
      <w:spacing w:after="0" w:line="240" w:lineRule="auto"/>
    </w:pPr>
  </w:style>
  <w:style w:type="paragraph" w:styleId="NormalWeb">
    <w:name w:val="Normal (Web)"/>
    <w:basedOn w:val="Normal"/>
    <w:uiPriority w:val="99"/>
    <w:semiHidden/>
    <w:unhideWhenUsed/>
    <w:rsid w:val="000779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033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13C"/>
    <w:rPr>
      <w:sz w:val="20"/>
      <w:szCs w:val="20"/>
      <w:lang w:val="en-ZA"/>
    </w:rPr>
  </w:style>
  <w:style w:type="character" w:styleId="EndnoteReference">
    <w:name w:val="endnote reference"/>
    <w:basedOn w:val="DefaultParagraphFont"/>
    <w:uiPriority w:val="99"/>
    <w:semiHidden/>
    <w:unhideWhenUsed/>
    <w:rsid w:val="0003313C"/>
    <w:rPr>
      <w:vertAlign w:val="superscript"/>
    </w:rPr>
  </w:style>
  <w:style w:type="character" w:styleId="Hyperlink">
    <w:name w:val="Hyperlink"/>
    <w:basedOn w:val="DefaultParagraphFont"/>
    <w:uiPriority w:val="99"/>
    <w:unhideWhenUsed/>
    <w:rsid w:val="0003313C"/>
    <w:rPr>
      <w:color w:val="0000FF"/>
      <w:u w:val="single"/>
    </w:rPr>
  </w:style>
  <w:style w:type="character" w:styleId="Strong">
    <w:name w:val="Strong"/>
    <w:basedOn w:val="DefaultParagraphFont"/>
    <w:uiPriority w:val="22"/>
    <w:qFormat/>
    <w:rsid w:val="0003313C"/>
    <w:rPr>
      <w:b/>
      <w:bCs/>
    </w:rPr>
  </w:style>
  <w:style w:type="character" w:customStyle="1" w:styleId="date-display-single">
    <w:name w:val="date-display-single"/>
    <w:basedOn w:val="DefaultParagraphFont"/>
    <w:rsid w:val="0003313C"/>
  </w:style>
  <w:style w:type="character" w:customStyle="1" w:styleId="Heading1Char">
    <w:name w:val="Heading 1 Char"/>
    <w:basedOn w:val="DefaultParagraphFont"/>
    <w:link w:val="Heading1"/>
    <w:uiPriority w:val="9"/>
    <w:rsid w:val="004D76E6"/>
    <w:rPr>
      <w:rFonts w:asciiTheme="majorHAnsi" w:eastAsiaTheme="majorEastAsia" w:hAnsiTheme="majorHAnsi" w:cstheme="majorBidi"/>
      <w:b/>
      <w:sz w:val="24"/>
      <w:szCs w:val="32"/>
      <w:lang w:val="en-GB"/>
    </w:rPr>
  </w:style>
  <w:style w:type="character" w:styleId="FollowedHyperlink">
    <w:name w:val="FollowedHyperlink"/>
    <w:basedOn w:val="DefaultParagraphFont"/>
    <w:uiPriority w:val="99"/>
    <w:semiHidden/>
    <w:unhideWhenUsed/>
    <w:rsid w:val="00413590"/>
    <w:rPr>
      <w:color w:val="954F72" w:themeColor="followedHyperlink"/>
      <w:u w:val="single"/>
    </w:rPr>
  </w:style>
  <w:style w:type="character" w:customStyle="1" w:styleId="Heading2Char">
    <w:name w:val="Heading 2 Char"/>
    <w:basedOn w:val="DefaultParagraphFont"/>
    <w:link w:val="Heading2"/>
    <w:uiPriority w:val="9"/>
    <w:rsid w:val="00E80339"/>
    <w:rPr>
      <w:rFonts w:asciiTheme="majorHAnsi" w:eastAsiaTheme="majorEastAsia" w:hAnsiTheme="majorHAnsi" w:cstheme="majorBidi"/>
      <w:b/>
      <w:i/>
      <w:sz w:val="24"/>
      <w:szCs w:val="26"/>
      <w:lang w:val="en-ZA"/>
    </w:rPr>
  </w:style>
  <w:style w:type="table" w:styleId="GridTable6Colorful-Accent2">
    <w:name w:val="Grid Table 6 Colorful Accent 2"/>
    <w:basedOn w:val="TableNormal"/>
    <w:uiPriority w:val="51"/>
    <w:rsid w:val="00BB75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E80339"/>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E80339"/>
    <w:pPr>
      <w:spacing w:after="100"/>
    </w:pPr>
  </w:style>
  <w:style w:type="paragraph" w:styleId="TOC2">
    <w:name w:val="toc 2"/>
    <w:basedOn w:val="Normal"/>
    <w:next w:val="Normal"/>
    <w:autoRedefine/>
    <w:uiPriority w:val="39"/>
    <w:unhideWhenUsed/>
    <w:rsid w:val="00E80339"/>
    <w:pPr>
      <w:spacing w:after="100"/>
      <w:ind w:left="220"/>
    </w:pPr>
  </w:style>
  <w:style w:type="table" w:styleId="TableGrid">
    <w:name w:val="Table Grid"/>
    <w:basedOn w:val="TableNormal"/>
    <w:uiPriority w:val="39"/>
    <w:rsid w:val="0081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4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50D"/>
    <w:rPr>
      <w:sz w:val="20"/>
      <w:szCs w:val="20"/>
      <w:lang w:val="en-ZA"/>
    </w:rPr>
  </w:style>
  <w:style w:type="character" w:styleId="FootnoteReference">
    <w:name w:val="footnote reference"/>
    <w:basedOn w:val="DefaultParagraphFont"/>
    <w:uiPriority w:val="99"/>
    <w:semiHidden/>
    <w:unhideWhenUsed/>
    <w:rsid w:val="00D8450D"/>
    <w:rPr>
      <w:vertAlign w:val="superscript"/>
    </w:rPr>
  </w:style>
  <w:style w:type="table" w:styleId="GridTable5Dark-Accent3">
    <w:name w:val="Grid Table 5 Dark Accent 3"/>
    <w:basedOn w:val="TableNormal"/>
    <w:uiPriority w:val="50"/>
    <w:rsid w:val="00CF5B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CF5B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8154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D64F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EAD1">
    <w:name w:val="HEAD 1"/>
    <w:basedOn w:val="Heading1"/>
    <w:link w:val="HEAD1Char"/>
    <w:qFormat/>
    <w:rsid w:val="00D93B16"/>
    <w:pPr>
      <w:keepLines w:val="0"/>
      <w:numPr>
        <w:numId w:val="3"/>
      </w:numPr>
      <w:pBdr>
        <w:top w:val="nil"/>
        <w:left w:val="nil"/>
        <w:bottom w:val="single" w:sz="12" w:space="1" w:color="2E74B5" w:themeColor="accent1" w:themeShade="BF"/>
        <w:right w:val="nil"/>
        <w:between w:val="nil"/>
        <w:bar w:val="nil"/>
      </w:pBdr>
      <w:spacing w:before="120" w:after="120" w:line="276" w:lineRule="auto"/>
    </w:pPr>
    <w:rPr>
      <w:rFonts w:ascii="Calibri" w:eastAsia="Calibri" w:hAnsi="Calibri" w:cs="Times New Roman"/>
      <w:b w:val="0"/>
      <w:color w:val="2E74B5" w:themeColor="accent1" w:themeShade="BF"/>
      <w:sz w:val="28"/>
      <w:szCs w:val="20"/>
      <w:bdr w:val="nil"/>
      <w:lang w:val="en-ZA" w:bidi="en-US"/>
    </w:rPr>
  </w:style>
  <w:style w:type="character" w:customStyle="1" w:styleId="HEAD1Char">
    <w:name w:val="HEAD 1 Char"/>
    <w:basedOn w:val="DefaultParagraphFont"/>
    <w:link w:val="HEAD1"/>
    <w:rsid w:val="00D93B16"/>
    <w:rPr>
      <w:rFonts w:ascii="Calibri" w:eastAsia="Calibri" w:hAnsi="Calibri" w:cs="Times New Roman"/>
      <w:color w:val="2E74B5" w:themeColor="accent1" w:themeShade="BF"/>
      <w:sz w:val="28"/>
      <w:szCs w:val="20"/>
      <w:bdr w:val="nil"/>
      <w:lang w:val="en-Z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9682">
      <w:bodyDiv w:val="1"/>
      <w:marLeft w:val="0"/>
      <w:marRight w:val="0"/>
      <w:marTop w:val="0"/>
      <w:marBottom w:val="0"/>
      <w:divBdr>
        <w:top w:val="none" w:sz="0" w:space="0" w:color="auto"/>
        <w:left w:val="none" w:sz="0" w:space="0" w:color="auto"/>
        <w:bottom w:val="none" w:sz="0" w:space="0" w:color="auto"/>
        <w:right w:val="none" w:sz="0" w:space="0" w:color="auto"/>
      </w:divBdr>
    </w:div>
    <w:div w:id="413358560">
      <w:bodyDiv w:val="1"/>
      <w:marLeft w:val="0"/>
      <w:marRight w:val="0"/>
      <w:marTop w:val="0"/>
      <w:marBottom w:val="0"/>
      <w:divBdr>
        <w:top w:val="none" w:sz="0" w:space="0" w:color="auto"/>
        <w:left w:val="none" w:sz="0" w:space="0" w:color="auto"/>
        <w:bottom w:val="none" w:sz="0" w:space="0" w:color="auto"/>
        <w:right w:val="none" w:sz="0" w:space="0" w:color="auto"/>
      </w:divBdr>
    </w:div>
    <w:div w:id="1718895965">
      <w:bodyDiv w:val="1"/>
      <w:marLeft w:val="0"/>
      <w:marRight w:val="0"/>
      <w:marTop w:val="0"/>
      <w:marBottom w:val="0"/>
      <w:divBdr>
        <w:top w:val="none" w:sz="0" w:space="0" w:color="auto"/>
        <w:left w:val="none" w:sz="0" w:space="0" w:color="auto"/>
        <w:bottom w:val="none" w:sz="0" w:space="0" w:color="auto"/>
        <w:right w:val="none" w:sz="0" w:space="0" w:color="auto"/>
      </w:divBdr>
    </w:div>
    <w:div w:id="2065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thonyb@nda.org.za" TargetMode="External"/><Relationship Id="rId4" Type="http://schemas.openxmlformats.org/officeDocument/2006/relationships/settings" Target="settings.xml"/><Relationship Id="rId9" Type="http://schemas.openxmlformats.org/officeDocument/2006/relationships/hyperlink" Target="mailto:boitumelom@nd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F46F-D3A4-4238-8366-D54CB15B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Kraai</dc:creator>
  <cp:keywords/>
  <dc:description/>
  <cp:lastModifiedBy>Anthony Bouwer</cp:lastModifiedBy>
  <cp:revision>2</cp:revision>
  <cp:lastPrinted>2022-01-19T08:04:00Z</cp:lastPrinted>
  <dcterms:created xsi:type="dcterms:W3CDTF">2022-11-18T12:09:00Z</dcterms:created>
  <dcterms:modified xsi:type="dcterms:W3CDTF">2022-11-18T12:09:00Z</dcterms:modified>
</cp:coreProperties>
</file>